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if" ContentType="image/tiff"/>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6E1EE" w14:textId="77777777" w:rsidR="00CA3CAF" w:rsidRPr="0020191C" w:rsidRDefault="00CA3CAF" w:rsidP="00CA3CAF">
      <w:pPr>
        <w:pStyle w:val="MStitle"/>
        <w:rPr>
          <w:szCs w:val="34"/>
        </w:rPr>
      </w:pPr>
      <w:bookmarkStart w:id="0" w:name="_Hlk18180405"/>
      <w:r w:rsidRPr="0020191C">
        <w:rPr>
          <w:szCs w:val="34"/>
        </w:rPr>
        <w:t>South Atlantic Anomaly</w:t>
      </w:r>
      <w:r>
        <w:rPr>
          <w:szCs w:val="34"/>
        </w:rPr>
        <w:t xml:space="preserve"> during ascending and maximum phase of solar cycle 24</w:t>
      </w:r>
      <w:r w:rsidRPr="0020191C">
        <w:rPr>
          <w:szCs w:val="34"/>
        </w:rPr>
        <w:t xml:space="preserve"> </w:t>
      </w:r>
    </w:p>
    <w:bookmarkEnd w:id="0"/>
    <w:p w14:paraId="538659D3" w14:textId="097E854B" w:rsidR="00B4015F" w:rsidRPr="00C26311" w:rsidRDefault="00CA3CAF" w:rsidP="00450DB9">
      <w:pPr>
        <w:pStyle w:val="Authors"/>
      </w:pPr>
      <w:r>
        <w:t>Khairul Afifi Nasuddin</w:t>
      </w:r>
      <w:r w:rsidRPr="00C26311">
        <w:rPr>
          <w:vertAlign w:val="superscript"/>
        </w:rPr>
        <w:t>1</w:t>
      </w:r>
      <w:r w:rsidR="00B4015F" w:rsidRPr="00C26311">
        <w:t xml:space="preserve">, </w:t>
      </w:r>
      <w:proofErr w:type="spellStart"/>
      <w:r>
        <w:t>Mardina</w:t>
      </w:r>
      <w:proofErr w:type="spellEnd"/>
      <w:r>
        <w:t xml:space="preserve"> Abdullah</w:t>
      </w:r>
      <w:r w:rsidRPr="00C26311">
        <w:rPr>
          <w:vertAlign w:val="superscript"/>
        </w:rPr>
        <w:t>1</w:t>
      </w:r>
      <w:r>
        <w:rPr>
          <w:vertAlign w:val="superscript"/>
        </w:rPr>
        <w:t>,2</w:t>
      </w:r>
      <w:r w:rsidR="00B4015F" w:rsidRPr="00C26311">
        <w:t xml:space="preserve">, </w:t>
      </w:r>
      <w:r>
        <w:t xml:space="preserve">Nurul </w:t>
      </w:r>
      <w:proofErr w:type="spellStart"/>
      <w:r>
        <w:t>Shazana</w:t>
      </w:r>
      <w:proofErr w:type="spellEnd"/>
      <w:r>
        <w:t xml:space="preserve"> Abdul Hamid</w:t>
      </w:r>
      <w:r>
        <w:rPr>
          <w:vertAlign w:val="superscript"/>
        </w:rPr>
        <w:t>3</w:t>
      </w:r>
    </w:p>
    <w:p w14:paraId="659A31B3" w14:textId="77777777" w:rsidR="00CA3CAF" w:rsidRDefault="00CA3CAF" w:rsidP="00CA3CAF">
      <w:pPr>
        <w:pStyle w:val="Affiliation"/>
      </w:pPr>
      <w:r w:rsidRPr="000A1B66">
        <w:rPr>
          <w:vertAlign w:val="superscript"/>
        </w:rPr>
        <w:t>1</w:t>
      </w:r>
      <w:r>
        <w:t xml:space="preserve">Department of Electrical, Electronic and Systems Engineering, </w:t>
      </w:r>
      <w:proofErr w:type="spellStart"/>
      <w:r>
        <w:t>Universiti</w:t>
      </w:r>
      <w:proofErr w:type="spellEnd"/>
      <w:r>
        <w:t xml:space="preserve"> </w:t>
      </w:r>
      <w:proofErr w:type="spellStart"/>
      <w:r>
        <w:t>Kebangsaan</w:t>
      </w:r>
      <w:proofErr w:type="spellEnd"/>
      <w:r>
        <w:t xml:space="preserve"> Malaysia, </w:t>
      </w:r>
      <w:proofErr w:type="spellStart"/>
      <w:r>
        <w:t>Bangi</w:t>
      </w:r>
      <w:proofErr w:type="spellEnd"/>
      <w:r>
        <w:t>, 43600, Malaysia</w:t>
      </w:r>
    </w:p>
    <w:p w14:paraId="363F8EB8" w14:textId="622A7CBA" w:rsidR="00CA3CAF" w:rsidRDefault="00CA3CAF" w:rsidP="00CA3CAF">
      <w:pPr>
        <w:pStyle w:val="Affiliation"/>
      </w:pPr>
      <w:r w:rsidRPr="000A1B66">
        <w:rPr>
          <w:vertAlign w:val="superscript"/>
        </w:rPr>
        <w:t>2</w:t>
      </w:r>
      <w:r>
        <w:t xml:space="preserve">Space Science </w:t>
      </w:r>
      <w:proofErr w:type="spellStart"/>
      <w:r>
        <w:t>Center</w:t>
      </w:r>
      <w:proofErr w:type="spellEnd"/>
      <w:r>
        <w:t xml:space="preserve"> (ANGKASA), Institute of Climate Change, </w:t>
      </w:r>
      <w:proofErr w:type="spellStart"/>
      <w:r>
        <w:t>Universiti</w:t>
      </w:r>
      <w:proofErr w:type="spellEnd"/>
      <w:r>
        <w:t xml:space="preserve"> </w:t>
      </w:r>
      <w:proofErr w:type="spellStart"/>
      <w:r>
        <w:t>Kebangsaan</w:t>
      </w:r>
      <w:proofErr w:type="spellEnd"/>
      <w:r>
        <w:t xml:space="preserve"> Malaysia, </w:t>
      </w:r>
      <w:proofErr w:type="spellStart"/>
      <w:r>
        <w:t>Bangi</w:t>
      </w:r>
      <w:proofErr w:type="spellEnd"/>
      <w:r>
        <w:t>, 43600, Malaysia</w:t>
      </w:r>
    </w:p>
    <w:p w14:paraId="1F309A7C" w14:textId="77777777" w:rsidR="00CA3CAF" w:rsidRDefault="00CA3CAF" w:rsidP="00CA3CAF">
      <w:pPr>
        <w:pStyle w:val="Affiliation"/>
      </w:pPr>
      <w:r>
        <w:rPr>
          <w:vertAlign w:val="superscript"/>
        </w:rPr>
        <w:t>3</w:t>
      </w:r>
      <w:r>
        <w:t xml:space="preserve">Department of Applied Physics, Faculty of Science and Technology, </w:t>
      </w:r>
      <w:proofErr w:type="spellStart"/>
      <w:r>
        <w:t>Universiti</w:t>
      </w:r>
      <w:proofErr w:type="spellEnd"/>
      <w:r>
        <w:t xml:space="preserve"> </w:t>
      </w:r>
      <w:proofErr w:type="spellStart"/>
      <w:r>
        <w:t>Kebangsaan</w:t>
      </w:r>
      <w:proofErr w:type="spellEnd"/>
      <w:r>
        <w:t xml:space="preserve"> Malaysia, </w:t>
      </w:r>
      <w:proofErr w:type="spellStart"/>
      <w:r>
        <w:t>Bangi</w:t>
      </w:r>
      <w:proofErr w:type="spellEnd"/>
      <w:r>
        <w:t>, 43600, Malaysia</w:t>
      </w:r>
    </w:p>
    <w:p w14:paraId="7394D8F2" w14:textId="77777777" w:rsidR="00CA3CAF" w:rsidRDefault="00CA3CAF" w:rsidP="00CA3CAF">
      <w:pPr>
        <w:pStyle w:val="Affiliation"/>
      </w:pPr>
    </w:p>
    <w:p w14:paraId="4B2F3FC8" w14:textId="5549FB06" w:rsidR="000A1B66" w:rsidRDefault="000A1B66" w:rsidP="008E213F">
      <w:pPr>
        <w:pStyle w:val="Correspondence"/>
      </w:pPr>
      <w:r w:rsidRPr="000A1B66">
        <w:rPr>
          <w:i/>
        </w:rPr>
        <w:t>Correspondence to</w:t>
      </w:r>
      <w:r>
        <w:t xml:space="preserve">: </w:t>
      </w:r>
      <w:r w:rsidR="00CA3CAF">
        <w:t xml:space="preserve">Nurul </w:t>
      </w:r>
      <w:proofErr w:type="spellStart"/>
      <w:r w:rsidR="00CA3CAF">
        <w:t>Shazana</w:t>
      </w:r>
      <w:proofErr w:type="spellEnd"/>
      <w:r w:rsidR="00CA3CAF">
        <w:t xml:space="preserve"> Abdul Hamid</w:t>
      </w:r>
      <w:r>
        <w:t xml:space="preserve"> (</w:t>
      </w:r>
      <w:r w:rsidR="00CA3CAF">
        <w:t>shazana.ukm</w:t>
      </w:r>
      <w:r>
        <w:t>@</w:t>
      </w:r>
      <w:r w:rsidR="00CA3CAF">
        <w:t>gmail</w:t>
      </w:r>
      <w:r>
        <w:t>.com)</w:t>
      </w:r>
    </w:p>
    <w:p w14:paraId="7F3FBD8E" w14:textId="045E17C6" w:rsidR="00CA3CAF" w:rsidRDefault="000A1B66" w:rsidP="00B4015F">
      <w:r w:rsidRPr="000A1B66">
        <w:rPr>
          <w:b/>
        </w:rPr>
        <w:t>Abstract.</w:t>
      </w:r>
      <w:r>
        <w:t xml:space="preserve"> </w:t>
      </w:r>
      <w:bookmarkStart w:id="1" w:name="_Hlk39788099"/>
      <w:r w:rsidR="00CA3CAF">
        <w:t xml:space="preserve">For this research, four regions have been studied which are the South Atlantic Anomaly (SAA) region, low latitude region, middle latitude region and high latitude region. The active period which is the period when the geomagnetic storm occur chosen to be </w:t>
      </w:r>
      <w:proofErr w:type="spellStart"/>
      <w:r w:rsidR="00CA3CAF">
        <w:t>analyzed</w:t>
      </w:r>
      <w:proofErr w:type="spellEnd"/>
      <w:r w:rsidR="00CA3CAF">
        <w:t xml:space="preserve"> is on 6 August 2011 and 12 April 2014 and the normal period, a period when no geomagnetic storm happen is on 24 July 2011 and 14 May 2014. Year 2011 is chosen to be </w:t>
      </w:r>
      <w:proofErr w:type="spellStart"/>
      <w:r w:rsidR="00CA3CAF">
        <w:t>analyze</w:t>
      </w:r>
      <w:proofErr w:type="spellEnd"/>
      <w:r w:rsidR="00CA3CAF">
        <w:t xml:space="preserve"> in order to study the SAA region during the ascending phase of the solar cycle 24 and in year 2014, where the occurrence of the maximum phase of solar cycle 24 occur. The research is carried since there is no clear characterization of the SAA during ascending as well as maximum phase based on power spectrum analysis method. The Earth’s magnetic field component chosen to be </w:t>
      </w:r>
      <w:proofErr w:type="spellStart"/>
      <w:r w:rsidR="00CA3CAF">
        <w:t>analyzed</w:t>
      </w:r>
      <w:proofErr w:type="spellEnd"/>
      <w:r w:rsidR="00CA3CAF">
        <w:t xml:space="preserve"> is the horizontal intensity (H) due to its sensitiveness regarding geomagnetic activeness. From the research conducted, the result reveal SAA region has a tendency to be persistent during both period compare to other region during both phases. Other regions in the research experience a tendency to be persistent and </w:t>
      </w:r>
      <w:proofErr w:type="spellStart"/>
      <w:r w:rsidR="00CA3CAF">
        <w:t>antipersistent</w:t>
      </w:r>
      <w:proofErr w:type="spellEnd"/>
      <w:r w:rsidR="00CA3CAF">
        <w:t xml:space="preserve">. </w:t>
      </w:r>
      <w:bookmarkEnd w:id="1"/>
    </w:p>
    <w:p w14:paraId="41868303" w14:textId="1FC4B990" w:rsidR="00C82F79" w:rsidRDefault="00C82F79" w:rsidP="00C82F79">
      <w:pPr>
        <w:pStyle w:val="Heading1"/>
      </w:pPr>
      <w:r>
        <w:t xml:space="preserve">1 </w:t>
      </w:r>
      <w:r w:rsidR="00CA3CAF">
        <w:t>Introduction</w:t>
      </w:r>
    </w:p>
    <w:p w14:paraId="7C711379" w14:textId="5C09971A" w:rsidR="001E20C7" w:rsidRDefault="001E20C7" w:rsidP="001E20C7">
      <w:pPr>
        <w:ind w:firstLine="360"/>
      </w:pPr>
      <w:r>
        <w:t xml:space="preserve">   </w:t>
      </w:r>
      <w:r w:rsidR="00F94C6B">
        <w:tab/>
      </w:r>
      <w:r w:rsidRPr="00A523EB">
        <w:t xml:space="preserve">The appearance of the sky is dependent on the sun’s altitude </w:t>
      </w:r>
      <w:r w:rsidRPr="00A523EB">
        <w:fldChar w:fldCharType="begin" w:fldLock="1"/>
      </w:r>
      <w:r w:rsidRPr="00A523EB">
        <w:instrText>ADDIN CSL_CITATION { "citationItems" : [ { "id" : "ITEM-1", "itemData" : { "DOI" : "10.17576/jsm-2018-4711-31", "author" : [ { "dropping-particle" : "", "family" : "Bahali", "given" : "Kassim", "non-dropping-particle" : "", "parse-names" : false, "suffix" : "" }, { "dropping-particle" : "", "family" : "Samian", "given" : "Abdul Latif", "non-dropping-particle" : "", "parse-names" : false, "suffix" : "" }, { "dropping-particle" : "", "family" : "Muslim", "given" : "Nazri", "non-dropping-particle" : "", "parse-names" : false, "suffix" : "" }, { "dropping-particle" : "", "family" : "Hamid", "given" : "Nurul Shazana Abdul", "non-dropping-particle" : "", "parse-names" : false, "suffix" : "" } ], "container-title" : "Sains Malaysiana", "id" : "ITEM-1", "issue" : "11", "issued" : { "date-parts" : [ [ "2018" ] ] }, "page" : "2877-2885", "title" : "Measuring the Sun Depression Angle of Dawn with a DSLR Camera", "type" : "article-journal", "volume" : "47" }, "uris" : [ "http://www.mendeley.com/documents/?uuid=68c6c7df-2a5b-48f5-9dee-d99d64fc21e0" ] } ], "mendeley" : { "formattedCitation" : "(Bahali et al., 2018)", "plainTextFormattedCitation" : "(Bahali et al., 2018)", "previouslyFormattedCitation" : "(Bahali et al., 2018)" }, "properties" : { "noteIndex" : 0 }, "schema" : "https://github.com/citation-style-language/schema/raw/master/csl-citation.json" }</w:instrText>
      </w:r>
      <w:r w:rsidRPr="00A523EB">
        <w:fldChar w:fldCharType="separate"/>
      </w:r>
      <w:r w:rsidRPr="00A523EB">
        <w:rPr>
          <w:noProof/>
        </w:rPr>
        <w:t>(Bahali et al., 2018)</w:t>
      </w:r>
      <w:r w:rsidRPr="00A523EB">
        <w:fldChar w:fldCharType="end"/>
      </w:r>
      <w:r w:rsidRPr="00A523EB">
        <w:t xml:space="preserve">. Sun-oriented winds with high densities and strong magnetic fields </w:t>
      </w:r>
      <w:r w:rsidRPr="00A523EB">
        <w:fldChar w:fldCharType="begin" w:fldLock="1"/>
      </w:r>
      <w:r w:rsidRPr="00A523EB">
        <w:instrText>ADDIN CSL_CITATION { "citationItems" : [ { "id" : "ITEM-1", "itemData" : { "DOI" : "10.1007/s12648-018-1318-x", "ISSN" : "0974-9845", "author" : [ { "dropping-particle" : "", "family" : "Umar", "given" : "R", "non-dropping-particle" : "", "parse-names" : false, "suffix" : "" }, { "dropping-particle" : "", "family" : "Natasha", "given" : "S F", "non-dropping-particle" : "", "parse-names" : false, "suffix" : "" }, { "dropping-particle" : "", "family" : "Aminah", "given" : "S S N", "non-dropping-particle" : "", "parse-names" : false, "suffix" : "" }, { "dropping-particle" : "", "family" : "Juhari", "given" : "K N", "non-dropping-particle" : "", "parse-names" : false, "suffix" : "" }, { "dropping-particle" : "", "family" : "Jusoh", "given" : "M H", "non-dropping-particle" : "", "parse-names" : false, "suffix" : "" }, { "dropping-particle" : "", "family" : "Hamid", "given" : "N S A", "non-dropping-particle" : "", "parse-names" : false, "suffix" : "" }, { "dropping-particle" : "", "family" : "Hashim", "given" : "M H", "non-dropping-particle" : "", "parse-names" : false, "suffix" : "" }, { "dropping-particle" : "", "family" : "Radzi", "given" : "Z M", "non-dropping-particle" : "", "parse-names" : false, "suffix" : "" }, { "dropping-particle" : "", "family" : "Ishak", "given" : "A N", "non-dropping-particle" : "", "parse-names" : false, "suffix" : "" }, { "dropping-particle" : "", "family" : "Hazmin", "given" : "S N", "non-dropping-particle" : "", "parse-names" : false, "suffix" : "" }, { "dropping-particle" : "", "family" : "Mokhtar", "given" : "W Z A W", "non-dropping-particle" : "", "parse-names" : false, "suffix" : "" }, { "dropping-particle" : "", "family" : "Kamarudin", "given" : "M K A", "non-dropping-particle" : "", "parse-names" : false, "suffix" : "" }, { "dropping-particle" : "", "family" : "Juahir", "given" : "H", "non-dropping-particle" : "", "parse-names" : false, "suffix" : "" }, { "dropping-particle" : "", "family" : "Yoshikawa", "given" : "A", "non-dropping-particle" : "", "parse-names" : false, "suffix" : "" } ], "container-title" : "Indian Journal of Physics", "id" : "ITEM-1", "issue" : "5", "issued" : { "date-parts" : [ [ "2019" ] ] }, "page" : "553-564", "publisher" : "Springer India", "title" : "Magnetic Data Acquisition System ( MAGDAS ) Malaysia : installation and preliminary data analysis at ESERI , UNISZA", "type" : "article-journal", "volume" : "93" }, "uris" : [ "http://www.mendeley.com/documents/?uuid=8d1bd6df-7916-48e1-b1ec-adb4094f3285" ] } ], "mendeley" : { "formattedCitation" : "(Umar et al., 2019)", "plainTextFormattedCitation" : "(Umar et al., 2019)", "previouslyFormattedCitation" : "(Umar et al., 2019)" }, "properties" : { "noteIndex" : 0 }, "schema" : "https://github.com/citation-style-language/schema/raw/master/csl-citation.json" }</w:instrText>
      </w:r>
      <w:r w:rsidRPr="00A523EB">
        <w:fldChar w:fldCharType="separate"/>
      </w:r>
      <w:r w:rsidRPr="00A523EB">
        <w:rPr>
          <w:noProof/>
        </w:rPr>
        <w:t>(Umar et al., 2019)</w:t>
      </w:r>
      <w:r w:rsidRPr="00A523EB">
        <w:fldChar w:fldCharType="end"/>
      </w:r>
      <w:r w:rsidRPr="00A523EB">
        <w:t xml:space="preserve">. The sun produces solar flare which is related to the geomagnetic activity. </w:t>
      </w:r>
      <w:bookmarkStart w:id="2" w:name="_Hlk18220310"/>
      <w:r w:rsidRPr="00A523EB">
        <w:t>Together with coronal mass ejections, a flare is an explosive event that releases high energy protons and electrons, including intense radiation in all wavelengths and can affect the Earth’s atmosphere</w:t>
      </w:r>
      <w:bookmarkEnd w:id="2"/>
      <w:r w:rsidR="004827F1">
        <w:t xml:space="preserve"> </w:t>
      </w:r>
      <w:r w:rsidR="004827F1">
        <w:fldChar w:fldCharType="begin" w:fldLock="1"/>
      </w:r>
      <w:r w:rsidR="004827F1">
        <w:instrText>ADDIN CSL_CITATION { "citationItems" : [ { "id" : "ITEM-1", "itemData" : { "DOI" : "10.2478/s11600-010-0054-1", "author" : [ { "dropping-particle" : "", "family" : "Bahari", "given" : "Siti Aminah", "non-dropping-particle" : "", "parse-names" : false, "suffix" : "" }, { "dropping-particle" : "", "family" : "Abdullah", "given" : "Mardina", "non-dropping-particle" : "", "parse-names" : false, "suffix" : "" }, { "dropping-particle" : "", "family" : "Yatim", "given" : "Baharudin", "non-dropping-particle" : "", "parse-names" : false, "suffix" : "" } ], "container-title" : "Acta Geophysica", "id" : "ITEM-1", "issue" : "2", "issued" : { "date-parts" : [ [ "2011" ] ] }, "page" : "407-427", "title" : "The Response of TEC at Quasi-Conjugate Point GPS Stations During Solar Flares", "type" : "article-journal", "volume" : "59" }, "uris" : [ "http://www.mendeley.com/documents/?uuid=cbe2a128-adcf-4454-a170-fe04f2bf8663" ] } ], "mendeley" : { "formattedCitation" : "(Bahari et al., 2011)", "plainTextFormattedCitation" : "(Bahari et al., 2011)", "previouslyFormattedCitation" : "(Bahari et al., 2011)" }, "properties" : { "noteIndex" : 0 }, "schema" : "https://github.com/citation-style-language/schema/raw/master/csl-citation.json" }</w:instrText>
      </w:r>
      <w:r w:rsidR="004827F1">
        <w:fldChar w:fldCharType="separate"/>
      </w:r>
      <w:r w:rsidR="004827F1" w:rsidRPr="004827F1">
        <w:rPr>
          <w:noProof/>
        </w:rPr>
        <w:t>(Bahari et al., 2011)</w:t>
      </w:r>
      <w:r w:rsidR="004827F1">
        <w:fldChar w:fldCharType="end"/>
      </w:r>
      <w:r w:rsidRPr="00A523EB">
        <w:t xml:space="preserve">. </w:t>
      </w:r>
    </w:p>
    <w:p w14:paraId="68EBD42A" w14:textId="14778547" w:rsidR="001E20C7" w:rsidRDefault="001E20C7" w:rsidP="00F94C6B">
      <w:pPr>
        <w:ind w:firstLine="720"/>
      </w:pPr>
      <w:r w:rsidRPr="00D05C1F">
        <w:t>Understanding the coupling mechanisms between various processes and phenomena in the solar–terrestrial system remains a considerable challenge</w:t>
      </w:r>
      <w:r>
        <w:t xml:space="preserve"> </w:t>
      </w:r>
      <w:r>
        <w:fldChar w:fldCharType="begin" w:fldLock="1"/>
      </w:r>
      <w:r>
        <w:instrText>ADDIN CSL_CITATION { "citationItems" : [ { "id" : "ITEM-1", "itemData" : { "DOI" : "10.5194/npg-21-1051-2014", "author" : [ { "dropping-particle" : "", "family" : "Hall", "given" : "C.M.", "non-dropping-particle" : "", "parse-names" : false, "suffix" : "" } ], "container-title" : "Nonlinear Processes in Geophysics", "id" : "ITEM-1", "issued" : { "date-parts" : [ [ "2014" ] ] }, "page" : "1051-1058", "title" : "Complexity signatures in the geomagnetic H component recorded by the Troms\u00f8 magnetometer ( 70 \u25e6 N , 19 \u25e6 E ) over the last quarter of a century", "type" : "article-journal", "volume" : "21" }, "uris" : [ "http://www.mendeley.com/documents/?uuid=f1d72c7b-ebb3-4841-a2da-7a5e5041e810" ] } ], "mendeley" : { "formattedCitation" : "(Hall, 2014)", "plainTextFormattedCitation" : "(Hall, 2014)", "previouslyFormattedCitation" : "(Hall, 2014)" }, "properties" : { "noteIndex" : 0 }, "schema" : "https://github.com/citation-style-language/schema/raw/master/csl-citation.json" }</w:instrText>
      </w:r>
      <w:r>
        <w:fldChar w:fldCharType="separate"/>
      </w:r>
      <w:r w:rsidRPr="00D05C1F">
        <w:rPr>
          <w:noProof/>
        </w:rPr>
        <w:t>(Hall, 2014)</w:t>
      </w:r>
      <w:r>
        <w:fldChar w:fldCharType="end"/>
      </w:r>
      <w:r w:rsidRPr="00D05C1F">
        <w:t>.</w:t>
      </w:r>
      <w:r>
        <w:t xml:space="preserve"> </w:t>
      </w:r>
      <w:r w:rsidRPr="00A523EB">
        <w:t>Earth satellite communication and other applications of satellite technology have made the study of space environment, including the ionosphere, more popular in recent times</w:t>
      </w:r>
      <w:r>
        <w:t xml:space="preserve"> </w:t>
      </w:r>
      <w:r>
        <w:fldChar w:fldCharType="begin" w:fldLock="1"/>
      </w:r>
      <w:r>
        <w:instrText>ADDIN CSL_CITATION { "citationItems" : [ { "id" : "ITEM-1", "itemData" : { "DOI" : "10.5194/angeo-35-535-2017", "author" : [ { "dropping-particle" : "", "family" : "Rabiu", "given" : "A Babatunde", "non-dropping-particle" : "", "parse-names" : false, "suffix" : "" }, { "dropping-particle" : "", "family" : "Folarin", "given" : "Olanike Olufunmilayo", "non-dropping-particle" : "", "parse-names" : false, "suffix" : "" }, { "dropping-particle" : "", "family" : "Uozumi", "given" : "Teiji", "non-dropping-particle" : "", "parse-names" : false, "suffix" : "" }, { "dropping-particle" : "", "family" : "Hamid", "given" : "Nurul Shazana Abdul", "non-dropping-particle" : "", "parse-names" : false, "suffix" : "" }, { "dropping-particle" : "", "family" : "Yoshikawa", "given" : "Akimasa", "non-dropping-particle" : "", "parse-names" : false, "suffix" : "" } ], "container-title" : "Annales Geophysicae", "id" : "ITEM-1", "issue" : "3", "issued" : { "date-parts" : [ [ "2017" ] ] }, "page" : "535-545", "title" : "Longitudinal variation of equatorial electrojet and the occurrence of its counter electrojet", "type" : "article-journal", "volume" : "35" }, "uris" : [ "http://www.mendeley.com/documents/?uuid=c8c4daa8-9257-4594-b104-56db1cb3f680" ] } ], "mendeley" : { "formattedCitation" : "(Rabiu et al., 2017)", "plainTextFormattedCitation" : "(Rabiu et al., 2017)", "previouslyFormattedCitation" : "(Rabiu et al., 2017)" }, "properties" : { "noteIndex" : 0 }, "schema" : "https://github.com/citation-style-language/schema/raw/master/csl-citation.json" }</w:instrText>
      </w:r>
      <w:r>
        <w:fldChar w:fldCharType="separate"/>
      </w:r>
      <w:r w:rsidRPr="00290BD1">
        <w:rPr>
          <w:noProof/>
        </w:rPr>
        <w:t>(Rabiu et al., 2017)</w:t>
      </w:r>
      <w:r>
        <w:fldChar w:fldCharType="end"/>
      </w:r>
      <w:r w:rsidRPr="00A523EB">
        <w:t xml:space="preserve">.  It aims to obtain and identify the principle, concept and laws that include natural phenomena </w:t>
      </w:r>
      <w:r w:rsidRPr="00A523EB">
        <w:fldChar w:fldCharType="begin" w:fldLock="1"/>
      </w:r>
      <w:r w:rsidRPr="00A523EB">
        <w:instrText>ADDIN CSL_CITATION { "citationItems" : [ { "id" : "ITEM-1", "itemData" : { "DOI" : "10.1109/IconSpace.2015.7283738", "author" : [ { "dropping-particle" : "", "family" : "Majid", "given" : "Rosadah Abd", "non-dropping-particle" : "", "parse-names" : false, "suffix" : "" }, { "dropping-particle" : "", "family" : "Abdullah", "given" : "Mardina", "non-dropping-particle" : "", "parse-names" : false, "suffix" : "" }, { "dropping-particle" : "", "family" : "Bais", "given" : "Badariah", "non-dropping-particle" : "", "parse-names" : false, "suffix" : "" }, { "dropping-particle" : "", "family" : "Hasbi", "given" : "Alina Marie", "non-dropping-particle" : "", "parse-names" : false, "suffix" : "" }, { "dropping-particle" : "", "family" : "Bahri", "given" : "Nor Syaidah", "non-dropping-particle" : "", "parse-names" : false, "suffix" : "" }, { "dropping-particle" : "", "family" : "Bahari", "given" : "Siti Aminah", "non-dropping-particle" : "", "parse-names" : false, "suffix" : "" }, { "dropping-particle" : "", "family" : "Mokhtar", "given" : "Mohd Hezri", "non-dropping-particle" : "", "parse-names" : false, "suffix" : "" } ], "container-title" : "2015 International Conference on Space Science and Communication (IconSpace)", "id" : "ITEM-1", "issued" : { "date-parts" : [ [ "2015" ] ] }, "page" : "297-301", "publisher" : "IEEE", "title" : "Malaysian Students' Perception and Attitude towards Space Science: A Pilot Study", "type" : "paper-conference" }, "uris" : [ "http://www.mendeley.com/documents/?uuid=558699d8-b0fd-452e-a648-9ed50e058ae7" ] } ], "mendeley" : { "formattedCitation" : "(Majid et al., 2015)", "plainTextFormattedCitation" : "(Majid et al., 2015)", "previouslyFormattedCitation" : "(Majid et al., 2015)" }, "properties" : { "noteIndex" : 0 }, "schema" : "https://github.com/citation-style-language/schema/raw/master/csl-citation.json" }</w:instrText>
      </w:r>
      <w:r w:rsidRPr="00A523EB">
        <w:fldChar w:fldCharType="separate"/>
      </w:r>
      <w:r w:rsidRPr="00A523EB">
        <w:rPr>
          <w:noProof/>
        </w:rPr>
        <w:t>(Majid et al., 2015)</w:t>
      </w:r>
      <w:r w:rsidRPr="00A523EB">
        <w:fldChar w:fldCharType="end"/>
      </w:r>
      <w:r w:rsidRPr="00A523EB">
        <w:t xml:space="preserve">. </w:t>
      </w:r>
      <w:bookmarkStart w:id="3" w:name="_Hlk18180480"/>
      <w:r w:rsidRPr="00A523EB">
        <w:t>The ionosphere is a region of the upper atmosphere which is important for the propagation of High-frequency (HF) radio communication</w:t>
      </w:r>
      <w:bookmarkEnd w:id="3"/>
      <w:r>
        <w:t xml:space="preserve"> </w:t>
      </w:r>
      <w:r>
        <w:lastRenderedPageBreak/>
        <w:fldChar w:fldCharType="begin" w:fldLock="1"/>
      </w:r>
      <w:r>
        <w:instrText>ADDIN CSL_CITATION { "citationItems" : [ { "id" : "ITEM-1", "itemData" : { "DOI" : "10.1166/asl.2017.8357", "author" : [ { "dropping-particle" : "", "family" : "Bello", "given" : "Saeed Abioye", "non-dropping-particle" : "", "parse-names" : false, "suffix" : "" }, { "dropping-particle" : "", "family" : "Abdullah", "given" : "Mardina", "non-dropping-particle" : "", "parse-names" : false, "suffix" : "" }, { "dropping-particle" : "", "family" : "Hamid", "given" : "Nurul Shazana Abdul", "non-dropping-particle" : "", "parse-names" : false, "suffix" : "" } ], "container-title" : "Advanced Science Letters", "id" : "ITEM-1", "issue" : "2", "issued" : { "date-parts" : [ [ "2017" ] ] }, "page" : "1329-1332", "title" : "Investigation of Ionospheric Minimum Frequency Near Dip Equator", "type" : "article-journal", "volume" : "23" }, "uris" : [ "http://www.mendeley.com/documents/?uuid=ef39a6d9-58a3-410a-b424-d530ec78468f" ] } ], "mendeley" : { "formattedCitation" : "(Bello et al., 2017)", "plainTextFormattedCitation" : "(Bello et al., 2017)", "previouslyFormattedCitation" : "(Bello et al., 2017)" }, "properties" : { "noteIndex" : 0 }, "schema" : "https://github.com/citation-style-language/schema/raw/master/csl-citation.json" }</w:instrText>
      </w:r>
      <w:r>
        <w:fldChar w:fldCharType="separate"/>
      </w:r>
      <w:r w:rsidRPr="00290BD1">
        <w:rPr>
          <w:noProof/>
        </w:rPr>
        <w:t>(Bello et al., 2017)</w:t>
      </w:r>
      <w:r>
        <w:fldChar w:fldCharType="end"/>
      </w:r>
      <w:r w:rsidRPr="00A523EB">
        <w:t xml:space="preserve">. Study of ionospheric disturbances is of interest because it is not only a scientific task but also an important applied problem </w:t>
      </w:r>
      <w:r w:rsidRPr="00A523EB">
        <w:fldChar w:fldCharType="begin" w:fldLock="1"/>
      </w:r>
      <w:r w:rsidRPr="00A523EB">
        <w:instrText>ADDIN CSL_CITATION { "citationItems" : [ { "id" : "ITEM-1", "itemData" : { "DOI" : "10.1016/j.asr.2018.07.016", "ISSN" : "0273-1177", "author" : [ { "dropping-particle" : "V", "family" : "Blagoveshchensky", "given" : "D", "non-dropping-particle" : "", "parse-names" : false, "suffix" : "" }, { "dropping-particle" : "", "family" : "Sergeeva", "given" : "M A", "non-dropping-particle" : "", "parse-names" : false, "suffix" : "" } ], "container-title" : "Advances in Space Research", "id" : "ITEM-1", "issue" : "1", "issued" : { "date-parts" : [ [ "2019" ] ] }, "page" : "239-256", "publisher" : "COSPAR", "title" : "Impact of geomagnetic storm of September 7 \u2013 8 , 2017 on ionosphere and HF propagation : A multi-instrument study", "type" : "article-journal", "volume" : "63" }, "uris" : [ "http://www.mendeley.com/documents/?uuid=90e16412-f84a-4c1d-8f79-501d62797d25" ] } ], "mendeley" : { "formattedCitation" : "(Blagoveshchensky and Sergeeva, 2019)", "plainTextFormattedCitation" : "(Blagoveshchensky and Sergeeva, 2019)", "previouslyFormattedCitation" : "(Blagoveshchensky and Sergeeva, 2019)" }, "properties" : { "noteIndex" : 0 }, "schema" : "https://github.com/citation-style-language/schema/raw/master/csl-citation.json" }</w:instrText>
      </w:r>
      <w:r w:rsidRPr="00A523EB">
        <w:fldChar w:fldCharType="separate"/>
      </w:r>
      <w:r w:rsidRPr="00A523EB">
        <w:rPr>
          <w:noProof/>
        </w:rPr>
        <w:t>(Blagoveshchensky and Sergeeva, 2019)</w:t>
      </w:r>
      <w:r w:rsidRPr="00A523EB">
        <w:fldChar w:fldCharType="end"/>
      </w:r>
      <w:r w:rsidRPr="00A523EB">
        <w:t>.</w:t>
      </w:r>
    </w:p>
    <w:p w14:paraId="0A5FD159" w14:textId="77777777" w:rsidR="001E20C7" w:rsidRPr="00C85C7A" w:rsidRDefault="001E20C7" w:rsidP="00F94C6B">
      <w:pPr>
        <w:ind w:firstLine="720"/>
      </w:pPr>
      <w:r w:rsidRPr="00A523EB">
        <w:t xml:space="preserve">One of ionospheric disturbances occur originating from the sun is the geomagnetic storm. These storms have been known to give rise to much devastating effect on electric grid and other technologies </w:t>
      </w:r>
      <w:r w:rsidRPr="00A523EB">
        <w:fldChar w:fldCharType="begin" w:fldLock="1"/>
      </w:r>
      <w:r w:rsidRPr="00A523EB">
        <w:instrText>ADDIN CSL_CITATION { "citationItems" : [ { "id" : "ITEM-1", "itemData" : { "DOI" : "10.1016/j.asr.2017.08.017", "ISSN" : "0273-1177", "author" : [ { "dropping-particle" : "", "family" : "Okpala", "given" : "Kingsley Chukwudi", "non-dropping-particle" : "", "parse-names" : false, "suffix" : "" }, { "dropping-particle" : "", "family" : "Ogbonna", "given" : "Chinasa Edith", "non-dropping-particle" : "", "parse-names" : false, "suffix" : "" } ], "container-title" : "Advances in Space Research", "id" : "ITEM-1", "issue" : "7", "issued" : { "date-parts" : [ [ "2018" ] ] }, "page" : "1858-1872", "publisher" : "COSPAR", "title" : "On the mid-latitude ionospheric storm association with intense geomagnetic storms", "type" : "article-journal", "volume" : "61" }, "uris" : [ "http://www.mendeley.com/documents/?uuid=687931e4-b853-4efd-b65f-db8adb85cb70" ] } ], "mendeley" : { "formattedCitation" : "(Okpala and Ogbonna, 2018)", "plainTextFormattedCitation" : "(Okpala and Ogbonna, 2018)", "previouslyFormattedCitation" : "(Okpala and Ogbonna, 2018)" }, "properties" : { "noteIndex" : 0 }, "schema" : "https://github.com/citation-style-language/schema/raw/master/csl-citation.json" }</w:instrText>
      </w:r>
      <w:r w:rsidRPr="00A523EB">
        <w:fldChar w:fldCharType="separate"/>
      </w:r>
      <w:r w:rsidRPr="00A523EB">
        <w:rPr>
          <w:noProof/>
        </w:rPr>
        <w:t>(Okpala and Ogbonna, 2018)</w:t>
      </w:r>
      <w:r w:rsidRPr="00A523EB">
        <w:fldChar w:fldCharType="end"/>
      </w:r>
      <w:r w:rsidRPr="00A523EB">
        <w:t xml:space="preserve">. Geomagnetic storms are one of the most striking phenomena in the magnetic field that we can measure at the Earth’s surface </w:t>
      </w:r>
      <w:r w:rsidRPr="00A523EB">
        <w:fldChar w:fldCharType="begin" w:fldLock="1"/>
      </w:r>
      <w:r>
        <w:instrText>ADDIN CSL_CITATION { "citationItems" : [ { "id" : "ITEM-1", "itemData" : { "DOI" : "10.1016/j.jastp.2008.01.010", "ISSN" : "13646826", "abstract" : "We have localized the main magnetic disturbances for the period 1998-2002 in the Dst index from the World Data Centre for Geomagnetism, Kyoto, Japan. Two kinds of time intervals previous to them were studied through a methodology recently introduced in the literature. Records used for this study are from the low-latitude Vassouras Magnetic Observatory, Brazil. A correlation between statistical properties of both types of periods and the corresponding storm intensities has been found. It is proposed as a potential tool for magnetic storm probabilistic forecasting. ?? 2008 Elsevier Ltd. All rights reserved.", "author" : [ { "dropping-particle" : "", "family" : "Papa", "given" : "Andr\u00e9s R R", "non-dropping-particle" : "", "parse-names" : false, "suffix" : "" }, { "dropping-particle" : "", "family" : "Sosman", "given" : "Lilian P.", "non-dropping-particle" : "", "parse-names" : false, "suffix" : "" } ], "container-title" : "Journal of Atmospheric and Solar-Terrestrial Physics", "id" : "ITEM-1", "issue" : "7", "issued" : { "date-parts" : [ [ "2008" ] ] }, "page" : "1102-1109", "title" : "Statistical properties of geomagnetic measurements as a potential forecast tool for strong perturbations", "type" : "article-journal", "volume" : "70" }, "uris" : [ "http://www.mendeley.com/documents/?uuid=6bccd407-c3a5-45f0-bf1a-8ef095f1e3c6" ] } ], "mendeley" : { "formattedCitation" : "(Papa and Sosman, 2008)", "plainTextFormattedCitation" : "(Papa and Sosman, 2008)", "previouslyFormattedCitation" : "(Papa and Sosman, 2008)" }, "properties" : { "noteIndex" : 0 }, "schema" : "https://github.com/citation-style-language/schema/raw/master/csl-citation.json" }</w:instrText>
      </w:r>
      <w:r w:rsidRPr="00A523EB">
        <w:fldChar w:fldCharType="separate"/>
      </w:r>
      <w:r w:rsidRPr="00A523EB">
        <w:rPr>
          <w:noProof/>
        </w:rPr>
        <w:t>(Papa and Sosman, 2008)</w:t>
      </w:r>
      <w:r w:rsidRPr="00A523EB">
        <w:fldChar w:fldCharType="end"/>
      </w:r>
      <w:r w:rsidRPr="00A523EB">
        <w:t xml:space="preserve">. </w:t>
      </w:r>
      <w:r w:rsidRPr="00C85C7A">
        <w:t xml:space="preserve">This research is conducted in order to study the characterization of the </w:t>
      </w:r>
      <w:r>
        <w:t>South Atlantic Anomaly (</w:t>
      </w:r>
      <w:r w:rsidRPr="00C85C7A">
        <w:t>SAA</w:t>
      </w:r>
      <w:r>
        <w:t>)</w:t>
      </w:r>
      <w:r w:rsidRPr="00C85C7A">
        <w:t xml:space="preserve"> by comparing with different regions during the occurrence of geomagnetic storm and during normal period with the analyzation of different phase of solar cycle. </w:t>
      </w:r>
    </w:p>
    <w:p w14:paraId="5393B5DD" w14:textId="55417269" w:rsidR="001E20C7" w:rsidRPr="00A523EB" w:rsidRDefault="00F94C6B" w:rsidP="00F94C6B">
      <w:pPr>
        <w:ind w:firstLine="720"/>
      </w:pPr>
      <w:r w:rsidRPr="00C85C7A">
        <w:t xml:space="preserve">The SAA region can be describe as a low intensity magnetic field region. Study has been made by </w:t>
      </w:r>
      <w:proofErr w:type="spellStart"/>
      <w:r w:rsidRPr="00C85C7A">
        <w:t>Domingos</w:t>
      </w:r>
      <w:proofErr w:type="spellEnd"/>
      <w:r w:rsidRPr="00C85C7A">
        <w:t xml:space="preserve"> (2017) on the impact of SAA on the space weather. One of the dangers to spacecraft in orbit around the Earth is the presence of large doses of radiation encountered in space </w:t>
      </w:r>
      <w:r w:rsidRPr="00C85C7A">
        <w:fldChar w:fldCharType="begin" w:fldLock="1"/>
      </w:r>
      <w:r>
        <w:instrText>ADDIN CSL_CITATION { "citationItems" : [ { "id" : "ITEM-1", "itemData" : { "DOI" : "10.1002/2016SW001371.Earth", "author" : [ { "dropping-particle" : "", "family" : "Schaefer", "given" : "R K", "non-dropping-particle" : "", "parse-names" : false, "suffix" : "" }, { "dropping-particle" : "", "family" : "Paxton", "given" : "L J", "non-dropping-particle" : "", "parse-names" : false, "suffix" : "" }, { "dropping-particle" : "", "family" : "Selby", "given" : "C", "non-dropping-particle" : "", "parse-names" : false, "suffix" : "" }, { "dropping-particle" : "", "family" : "Ogorzalek", "given" : "B", "non-dropping-particle" : "", "parse-names" : false, "suffix" : "" }, { "dropping-particle" : "", "family" : "Romeo", "given" : "G", "non-dropping-particle" : "", "parse-names" : false, "suffix" : "" }, { "dropping-particle" : "", "family" : "Wolven", "given" : "B", "non-dropping-particle" : "", "parse-names" : false, "suffix" : "" }, { "dropping-particle" : "", "family" : "Hsieh", "given" : "S", "non-dropping-particle" : "", "parse-names" : false, "suffix" : "" } ], "container-title" : "Space Weather", "id" : "ITEM-1", "issue" : "5", "issued" : { "date-parts" : [ [ "2016" ] ] }, "page" : "330-342", "title" : "Observation and modeling of the South Atlantic Anomaly in low Earth orbit using photometric instrument data", "type" : "article-journal", "volume" : "14" }, "uris" : [ "http://www.mendeley.com/documents/?uuid=29670828-be19-4f74-b77b-e4a8deac726f" ] } ], "mendeley" : { "formattedCitation" : "(Schaefer et al., 2016)", "plainTextFormattedCitation" : "(Schaefer et al., 2016)", "previouslyFormattedCitation" : "(Schaefer et al., 2016)" }, "properties" : { "noteIndex" : 0 }, "schema" : "https://github.com/citation-style-language/schema/raw/master/csl-citation.json" }</w:instrText>
      </w:r>
      <w:r w:rsidRPr="00C85C7A">
        <w:fldChar w:fldCharType="separate"/>
      </w:r>
      <w:r w:rsidRPr="00E27420">
        <w:rPr>
          <w:noProof/>
        </w:rPr>
        <w:t>(Schaefer et al., 2016)</w:t>
      </w:r>
      <w:r w:rsidRPr="00C85C7A">
        <w:fldChar w:fldCharType="end"/>
      </w:r>
      <w:r w:rsidRPr="00C85C7A">
        <w:t>.</w:t>
      </w:r>
      <w:r>
        <w:t xml:space="preserve">  </w:t>
      </w:r>
    </w:p>
    <w:p w14:paraId="67EE6421" w14:textId="7D27E158" w:rsidR="00B4015F" w:rsidRDefault="00670F05" w:rsidP="00670F05">
      <w:pPr>
        <w:pStyle w:val="Heading2"/>
      </w:pPr>
      <w:r>
        <w:t>1.1</w:t>
      </w:r>
      <w:r w:rsidR="00C82F79">
        <w:t xml:space="preserve"> </w:t>
      </w:r>
      <w:r w:rsidR="00CA3CAF">
        <w:t>The South Atlantic Anomaly</w:t>
      </w:r>
    </w:p>
    <w:p w14:paraId="1EFAD1E2" w14:textId="523FD924" w:rsidR="00F94C6B" w:rsidRDefault="00F94C6B" w:rsidP="00F94C6B">
      <w:pPr>
        <w:ind w:firstLine="720"/>
      </w:pPr>
      <w:commentRangeStart w:id="4"/>
      <w:r w:rsidRPr="00380410">
        <w:t>SAA is formed because of the noncoincidence of the geomagnetic dipole axis and the Earth’s rotating axis</w:t>
      </w:r>
      <w:r>
        <w:t xml:space="preserve"> </w:t>
      </w:r>
      <w:r>
        <w:fldChar w:fldCharType="begin" w:fldLock="1"/>
      </w:r>
      <w:r>
        <w:instrText>ADDIN CSL_CITATION { "citationItems" : [ { "id" : "ITEM-1", "itemData" : { "DOI" : "10.1002/2015JA021312", "author" : [ { "dropping-particle" : "", "family" : "Zou", "given" : "Hong", "non-dropping-particle" : "", "parse-names" : false, "suffix" : "" }, { "dropping-particle" : "", "family" : "Li", "given" : "Chenfang", "non-dropping-particle" : "", "parse-names" : false, "suffix" : "" }, { "dropping-particle" : "", "family" : "Zong", "given" : "Qiugang", "non-dropping-particle" : "", "parse-names" : false, "suffix" : "" }, { "dropping-particle" : "", "family" : "Parks", "given" : "George K", "non-dropping-particle" : "", "parse-names" : false, "suffix" : "" }, { "dropping-particle" : "", "family" : "Pu", "given" : "Zuyin", "non-dropping-particle" : "", "parse-names" : false, "suffix" : "" }, { "dropping-particle" : "", "family" : "Chen", "given" : "Hongfei", "non-dropping-particle" : "", "parse-names" : false, "suffix" : "" }, { "dropping-particle" : "", "family" : "Xie", "given" : "Lun", "non-dropping-particle" : "", "parse-names" : false, "suffix" : "" }, { "dropping-particle" : "", "family" : "Zhang", "given" : "Xianguo", "non-dropping-particle" : "", "parse-names" : false, "suffix" : "" } ], "container-title" : "Journal of Geophysical Research: Space Physics", "id" : "ITEM-1", "issue" : "6", "issued" : { "date-parts" : [ [ "2015" ] ] }, "page" : "4475-4486", "title" : "Short-term variations of the inner radiation belt in the South Atlantic anomaly", "type" : "article-journal", "volume" : "120" }, "uris" : [ "http://www.mendeley.com/documents/?uuid=209e30b0-3900-408b-b841-4981c62620ca" ] } ], "mendeley" : { "formattedCitation" : "(Zou et al., 2015)", "plainTextFormattedCitation" : "(Zou et al., 2015)", "previouslyFormattedCitation" : "(Zou et al., 2015)" }, "properties" : { "noteIndex" : 0 }, "schema" : "https://github.com/citation-style-language/schema/raw/master/csl-citation.json" }</w:instrText>
      </w:r>
      <w:r>
        <w:fldChar w:fldCharType="separate"/>
      </w:r>
      <w:r w:rsidRPr="00380410">
        <w:rPr>
          <w:noProof/>
        </w:rPr>
        <w:t>(Zou et al., 2015)</w:t>
      </w:r>
      <w:r>
        <w:fldChar w:fldCharType="end"/>
      </w:r>
      <w:r>
        <w:t>.</w:t>
      </w:r>
      <w:commentRangeEnd w:id="4"/>
      <w:r w:rsidR="00FD200A">
        <w:rPr>
          <w:rStyle w:val="CommentReference"/>
        </w:rPr>
        <w:commentReference w:id="4"/>
      </w:r>
      <w:r w:rsidRPr="004C41FC">
        <w:t>The asymmetry of the geomagnetic field about the</w:t>
      </w:r>
      <w:r>
        <w:t xml:space="preserve"> </w:t>
      </w:r>
      <w:r w:rsidRPr="004C41FC">
        <w:t xml:space="preserve">Earth’s geomagnetic </w:t>
      </w:r>
      <w:proofErr w:type="spellStart"/>
      <w:r w:rsidRPr="004C41FC">
        <w:t>center</w:t>
      </w:r>
      <w:proofErr w:type="spellEnd"/>
      <w:r w:rsidRPr="004C41FC">
        <w:t xml:space="preserve"> results in an enhanced interaction of the radiation belt particles with the Earth’s atmosphere in the regions of low field strength</w:t>
      </w:r>
      <w:r w:rsidR="00DE08A8">
        <w:t xml:space="preserve"> </w:t>
      </w:r>
      <w:r w:rsidR="00DE08A8">
        <w:fldChar w:fldCharType="begin" w:fldLock="1"/>
      </w:r>
      <w:r w:rsidR="00DE08A8">
        <w:instrText>ADDIN CSL_CITATION { "citationItems" : [ { "id" : "ITEM-1", "itemData" : { "DOI" : "10.1016/0021-9169(89)90117-7", "author" : [ { "dropping-particle" : "", "family" : "Jr", "given" : "O. Pinto", "non-dropping-particle" : "", "parse-names" : false, "suffix" : "" }, { "dropping-particle" : "", "family" : "Gonzalez", "given" : "W D", "non-dropping-particle" : "", "parse-names" : false, "suffix" : "" } ], "container-title" : "Journal of Atmospheric and Terrestrial Physics", "id" : "ITEM-1", "issue" : "5", "issued" : { "date-parts" : [ [ "1989" ] ] }, "page" : "351-365", "title" : "Energetic electron precipitation at the South Atlantic Magnetic Anomaly : a review", "type" : "article-journal", "volume" : "51" }, "uris" : [ "http://www.mendeley.com/documents/?uuid=afa0312e-c369-4136-bbd2-fc22e110c4a0" ] } ], "mendeley" : { "formattedCitation" : "(Jr and Gonzalez, 1989)", "plainTextFormattedCitation" : "(Jr and Gonzalez, 1989)", "previouslyFormattedCitation" : "(Jr and Gonzalez, 1989)" }, "properties" : { "noteIndex" : 0 }, "schema" : "https://github.com/citation-style-language/schema/raw/master/csl-citation.json" }</w:instrText>
      </w:r>
      <w:r w:rsidR="00DE08A8">
        <w:fldChar w:fldCharType="separate"/>
      </w:r>
      <w:r w:rsidR="00DE08A8" w:rsidRPr="00DE08A8">
        <w:rPr>
          <w:noProof/>
        </w:rPr>
        <w:t>(Jr and Gonzalez, 1989)</w:t>
      </w:r>
      <w:r w:rsidR="00DE08A8">
        <w:fldChar w:fldCharType="end"/>
      </w:r>
      <w:r w:rsidRPr="004C41FC">
        <w:t xml:space="preserve">. </w:t>
      </w:r>
      <w:r w:rsidRPr="007826B6">
        <w:t>The reduced magnetic field results in a higher level of high energy particle precipitation in this region than anywhere else on the Earth during solar storms</w:t>
      </w:r>
      <w:r>
        <w:t xml:space="preserve"> </w:t>
      </w:r>
      <w:r>
        <w:fldChar w:fldCharType="begin" w:fldLock="1"/>
      </w:r>
      <w:r>
        <w:instrText>ADDIN CSL_CITATION { "citationItems" : [ { "id" : "ITEM-1", "itemData" : { "DOI" : "10.1109/IGARSS.2009.5418236", "ISBN" : "9781424433957", "author" : [ { "dropping-particle" : "", "family" : "Cilliers", "given" : "Pierre", "non-dropping-particle" : "", "parse-names" : false, "suffix" : "" }, { "dropping-particle" : "", "family" : "Opperman", "given" : "Ben", "non-dropping-particle" : "", "parse-names" : false, "suffix" : "" }, { "dropping-particle" : "", "family" : "Meyer", "given" : "Rory", "non-dropping-particle" : "", "parse-names" : false, "suffix" : "" } ], "container-title" : "International Geoscience and Remote Sensing Symposium (IGARSS)", "id" : "ITEM-1", "issued" : { "date-parts" : [ [ "2009" ] ] }, "page" : "879-882", "title" : "Investigation of ionospheric scintillation over South Africa and the South Atlantic anomaly using GPS signals: First results", "type" : "paper-conference", "volume" : "2" }, "uris" : [ "http://www.mendeley.com/documents/?uuid=a0c0d863-6d54-44c1-a51a-7e07297e3b99" ] } ], "mendeley" : { "formattedCitation" : "(Cilliers et al., 2009)", "plainTextFormattedCitation" : "(Cilliers et al., 2009)", "previouslyFormattedCitation" : "(Cilliers et al., 2009)" }, "properties" : { "noteIndex" : 0 }, "schema" : "https://github.com/citation-style-language/schema/raw/master/csl-citation.json" }</w:instrText>
      </w:r>
      <w:r>
        <w:fldChar w:fldCharType="separate"/>
      </w:r>
      <w:r w:rsidRPr="007826B6">
        <w:rPr>
          <w:noProof/>
        </w:rPr>
        <w:t>(Cilliers et al., 2009)</w:t>
      </w:r>
      <w:r>
        <w:fldChar w:fldCharType="end"/>
      </w:r>
      <w:r w:rsidRPr="007826B6">
        <w:t>.</w:t>
      </w:r>
      <w:r>
        <w:t xml:space="preserve"> </w:t>
      </w:r>
      <w:r w:rsidRPr="00CD45D4">
        <w:t xml:space="preserve">Such a high radiation level impacts the </w:t>
      </w:r>
      <w:proofErr w:type="spellStart"/>
      <w:r w:rsidRPr="00CD45D4">
        <w:t>behavior</w:t>
      </w:r>
      <w:proofErr w:type="spellEnd"/>
      <w:r w:rsidRPr="00CD45D4">
        <w:t xml:space="preserve"> of on-board oscillators: a rapid change in the frequency can be observed when the satellites fly across this area</w:t>
      </w:r>
      <w:r>
        <w:t xml:space="preserve"> </w:t>
      </w:r>
      <w:r>
        <w:fldChar w:fldCharType="begin" w:fldLock="1"/>
      </w:r>
      <w:r>
        <w:instrText>ADDIN CSL_CITATION { "citationItems" : [ { "id" : "ITEM-1", "itemData" : { "DOI" : "10.1016/j.asr.2018.04.005", "ISSN" : "0273-1177", "author" : [ { "dropping-particle" : "", "family" : "Jalabert", "given" : "Eva", "non-dropping-particle" : "", "parse-names" : false, "suffix" : "" }, { "dropping-particle" : "", "family" : "Mercier", "given" : "Flavien", "non-dropping-particle" : "", "parse-names" : false, "suffix" : "" } ], "container-title" : "Advances in Space Research", "id" : "ITEM-1", "issue" : "1", "issued" : { "date-parts" : [ [ "2018" ] ] }, "page" : "174-190", "title" : "Analysis of South Atlantic Anomaly perturbations on Sentinel-3A Ultra Stable Oscillator . Impact on DORIS phase measurement and DORIS station positioning", "type" : "article-journal", "volume" : "62" }, "uris" : [ "http://www.mendeley.com/documents/?uuid=0fc4a856-f267-46d8-a5e2-34db85f04ec8" ] } ], "mendeley" : { "formattedCitation" : "(Jalabert and Mercier, 2018)", "plainTextFormattedCitation" : "(Jalabert and Mercier, 2018)", "previouslyFormattedCitation" : "(Jalabert and Mercier, 2018)" }, "properties" : { "noteIndex" : 0 }, "schema" : "https://github.com/citation-style-language/schema/raw/master/csl-citation.json" }</w:instrText>
      </w:r>
      <w:r>
        <w:fldChar w:fldCharType="separate"/>
      </w:r>
      <w:r w:rsidRPr="00CD45D4">
        <w:rPr>
          <w:noProof/>
        </w:rPr>
        <w:t>(Jalabert and Mercier, 2018)</w:t>
      </w:r>
      <w:r>
        <w:fldChar w:fldCharType="end"/>
      </w:r>
      <w:r>
        <w:t xml:space="preserve">. </w:t>
      </w:r>
      <w:r w:rsidRPr="009864A0">
        <w:t>In this region spacecrafts get the greatest radiation dose impact which is associated with intensive fluxes of charged particles (protons and electrons)</w:t>
      </w:r>
      <w:r>
        <w:t xml:space="preserve"> </w:t>
      </w:r>
      <w:r>
        <w:fldChar w:fldCharType="begin" w:fldLock="1"/>
      </w:r>
      <w:r w:rsidR="00DE08A8">
        <w:instrText>ADDIN CSL_CITATION { "citationItems" : [ { "id" : "ITEM-1", "itemData" : { "DOI" : "10.1016/j.asr.2007.02.015", "ISSN" : "02731177", "abstract" : "According to the paleomagnetic analysis there are variations of Earth's magnetic field connected with magnetic moment changing. These variations affect on the South Atlantic Anomaly (SAA) location. Indeed different observations approved the existence of the SAA westward drift rate (0.1-1.0 deg/year) and northward drift rate (approximately 0.1 deg/year). In this work, we present the analysis of experimental results obtained in Scobeltsyn Institute of Nuclear Physics, Moscow State University (SINP MSU) onboard different Earth's artificial satellites (1972-2003). The fluxes of protons with energy &gt;50 MeV, gamma quanta with energy &gt;500 keV and neutrons with energy 0.1-1.0 MeV in the SAA region have been analyzed. The mentioned above experimental data were obtained onboard the orbital stations Salut-6 (1979), MIR (1991, 1998) and ISS (2003) by the similar experimental equipment. The comparison of the data obtained during these two decades of investigations confirms the fact that the SAA drifts westward. Moreover the analysis of fluxes of electrons with energy about hundreds keV (Cosmos-484 (1972) and Active (Interkosmos-24, 1991) satellites) verified not only the SAA westward drift but northward drift also. ?? 2007 COSPAR.", "author" : [ { "dropping-particle" : "", "family" : "Grigoryan", "given" : "O. R.", "non-dropping-particle" : "", "parse-names" : false, "suffix" : "" }, { "dropping-particle" : "V.", "family" : "Romashova", "given" : "V.", "non-dropping-particle" : "", "parse-names" : false, "suffix" : "" }, { "dropping-particle" : "", "family" : "Petrov", "given" : "A. N.", "non-dropping-particle" : "", "parse-names" : false, "suffix" : "" } ], "container-title" : "Advances in Space Research", "id" : "ITEM-1", "issue" : "1", "issued" : { "date-parts" : [ [ "2008" ] ] }, "page" : "76-80", "title" : "SAA drift: Experimental results", "type" : "article-journal", "volume" : "41" }, "uris" : [ "http://www.mendeley.com/documents/?uuid=6eb3c619-ffe7-4b1c-a238-996e927b7934" ] } ], "mendeley" : { "formattedCitation" : "(Grigoryan et al., 2008)", "plainTextFormattedCitation" : "(Grigoryan et al., 2008)", "previouslyFormattedCitation" : "(Grigoryan et al., 2008)" }, "properties" : { "noteIndex" : 0 }, "schema" : "https://github.com/citation-style-language/schema/raw/master/csl-citation.json" }</w:instrText>
      </w:r>
      <w:r>
        <w:fldChar w:fldCharType="separate"/>
      </w:r>
      <w:r w:rsidRPr="009864A0">
        <w:rPr>
          <w:noProof/>
        </w:rPr>
        <w:t>(Grigoryan et al., 2008)</w:t>
      </w:r>
      <w:r>
        <w:fldChar w:fldCharType="end"/>
      </w:r>
      <w:r>
        <w:t>.</w:t>
      </w:r>
    </w:p>
    <w:p w14:paraId="6577B7B5" w14:textId="0CC78F96" w:rsidR="00F94C6B" w:rsidRDefault="00F94C6B" w:rsidP="00F94C6B">
      <w:r>
        <w:t xml:space="preserve"> </w:t>
      </w:r>
      <w:r>
        <w:tab/>
      </w:r>
      <w:r w:rsidRPr="006651D0">
        <w:t xml:space="preserve">SAA radiation also poses a potential threat to </w:t>
      </w:r>
      <w:r>
        <w:t xml:space="preserve">personal </w:t>
      </w:r>
      <w:r w:rsidRPr="006651D0">
        <w:t>and biological systems during low Earth orbit</w:t>
      </w:r>
      <w:r>
        <w:t xml:space="preserve"> </w:t>
      </w:r>
      <w:r>
        <w:fldChar w:fldCharType="begin" w:fldLock="1"/>
      </w:r>
      <w:r>
        <w:instrText>ADDIN CSL_CITATION { "citationItems" : [ { "id" : "ITEM-1", "itemData" : { "DOI" : "10.1007/s00114-006-0138-6", "author" : [ { "dropping-particle" : "", "family" : "Olson", "given" : "Peter", "non-dropping-particle" : "", "parse-names" : false, "suffix" : "" }, { "dropping-particle" : "", "family" : "Amit", "given" : "Hagay", "non-dropping-particle" : "", "parse-names" : false, "suffix" : "" } ], "container-title" : "Naturwissenschaften", "id" : "ITEM-1", "issue" : "11", "issued" : { "date-parts" : [ [ "2006" ] ] }, "page" : "519-542", "title" : "Changes in earth \u2019 s dipole", "type" : "article-journal", "volume" : "93" }, "uris" : [ "http://www.mendeley.com/documents/?uuid=19c981e3-27ba-4fd3-8518-ec90b029774b" ] } ], "mendeley" : { "formattedCitation" : "(Olson and Amit, 2006)", "plainTextFormattedCitation" : "(Olson and Amit, 2006)", "previouslyFormattedCitation" : "(Olson and Amit, 2006)" }, "properties" : { "noteIndex" : 0 }, "schema" : "https://github.com/citation-style-language/schema/raw/master/csl-citation.json" }</w:instrText>
      </w:r>
      <w:r>
        <w:fldChar w:fldCharType="separate"/>
      </w:r>
      <w:r w:rsidRPr="006651D0">
        <w:rPr>
          <w:noProof/>
        </w:rPr>
        <w:t>(Olson and Amit, 2006)</w:t>
      </w:r>
      <w:r>
        <w:fldChar w:fldCharType="end"/>
      </w:r>
      <w:r w:rsidRPr="006651D0">
        <w:t>.</w:t>
      </w:r>
      <w:r>
        <w:t xml:space="preserve"> </w:t>
      </w:r>
      <w:commentRangeStart w:id="5"/>
      <w:r w:rsidRPr="00040AE9">
        <w:t>The hazard of this region is little recognized outside of segments of the space science community, but nearly all spacecraft crossing this area at altitudes of 100 km to 1000 km have been damaged or degraded in performance to some extent</w:t>
      </w:r>
      <w:r>
        <w:t xml:space="preserve"> </w:t>
      </w:r>
      <w:r>
        <w:fldChar w:fldCharType="begin" w:fldLock="1"/>
      </w:r>
      <w:r>
        <w:instrText>ADDIN CSL_CITATION { "citationItems" : [ { "id" : "ITEM-1", "itemData" : { "DOI" : "10.1029/2002EO000105", "abstract" : "On 15 June 2001, at 3:56 UT, the Moderate Resolution Imaging Spectroradiometer (MODIS), one of NASAs prime remote sensing instruments on the TERRA spacecraft, was rendered inoperative while on the western flank of the South Atlantic Anomaly (SAA). The SAA is a vaguely-defined, oval-shaped geographic region centered roughly off the east coast of Brazil where the Earth's geomagnetic field is relatively weak at all altitudes. Space science and engineering projects have frequently given insufficient attention to the serious problems of working in this geographic area. Here we illustrate that MODIS is just one of many spacecraft that have had problems, and that these problems are expected to get worse.", "author" : [ { "dropping-particle" : "", "family" : "Heirtzler", "given" : "James R.", "non-dropping-particle" : "", "parse-names" : false, "suffix" : "" }, { "dropping-particle" : "", "family" : "Allen", "given" : "Joe H.", "non-dropping-particle" : "", "parse-names" : false, "suffix" : "" }, { "dropping-particle" : "", "family" : "Wilkinson", "given" : "Daniel C.", "non-dropping-particle" : "", "parse-names" : false, "suffix" : "" } ], "container-title" : "EOS", "id" : "ITEM-1", "issue" : "15", "issued" : { "date-parts" : [ [ "2002" ] ] }, "page" : "165-169", "title" : "Ever-present South Atlantic Anomaly Damages Spacecraft", "type" : "article-journal", "volume" : "83" }, "uris" : [ "http://www.mendeley.com/documents/?uuid=d49e8190-8a62-4b61-aeda-9a6d10481afd" ] } ], "mendeley" : { "formattedCitation" : "(Heirtzler et al., 2002)", "plainTextFormattedCitation" : "(Heirtzler et al., 2002)", "previouslyFormattedCitation" : "(Heirtzler et al., 2002)" }, "properties" : { "noteIndex" : 0 }, "schema" : "https://github.com/citation-style-language/schema/raw/master/csl-citation.json" }</w:instrText>
      </w:r>
      <w:r>
        <w:fldChar w:fldCharType="separate"/>
      </w:r>
      <w:r w:rsidRPr="00040AE9">
        <w:rPr>
          <w:noProof/>
        </w:rPr>
        <w:t>(Heirtzler et al., 2002)</w:t>
      </w:r>
      <w:r>
        <w:fldChar w:fldCharType="end"/>
      </w:r>
      <w:r w:rsidRPr="00040AE9">
        <w:t>.</w:t>
      </w:r>
      <w:r>
        <w:t xml:space="preserve"> </w:t>
      </w:r>
      <w:commentRangeEnd w:id="5"/>
      <w:r w:rsidR="00FD200A">
        <w:rPr>
          <w:rStyle w:val="CommentReference"/>
        </w:rPr>
        <w:commentReference w:id="5"/>
      </w:r>
      <w:commentRangeStart w:id="6"/>
      <w:r w:rsidRPr="00AE23F3">
        <w:t>Satellites in low-Earth orbit pass though the SAA periodically, exposing them to several minutes of strong radiation each time: the International Space Station requires extra shielding to deal with this problem and astronauts on extravehicular activity try to avoid it</w:t>
      </w:r>
      <w:r>
        <w:t xml:space="preserve"> </w:t>
      </w:r>
      <w:r>
        <w:fldChar w:fldCharType="begin" w:fldLock="1"/>
      </w:r>
      <w:r>
        <w:instrText>ADDIN CSL_CITATION { "citationItems" : [ { "id" : "ITEM-1", "itemData" : { "DOI" : "10.1016/j.jastp.2018.03.015", "ISSN" : "1364-6826", "author" : [ { "dropping-particle" : "", "family" : "Anderson", "given" : "P C", "non-dropping-particle" : "", "parse-names" : false, "suffix" : "" }, { "dropping-particle" : "", "family" : "Rich", "given" : "F J", "non-dropping-particle" : "", "parse-names" : false, "suffix" : "" }, { "dropping-particle" : "", "family" : "Borisov", "given" : "Stanislav", "non-dropping-particle" : "", "parse-names" : false, "suffix" : "" } ], "container-title" : "Journal of Atmospheric and Solar-Terrestrial Physics", "id" : "ITEM-1", "issued" : { "date-parts" : [ [ "2018" ] ] }, "page" : "237-246", "publisher" : "Elsevier Ltd", "title" : "Mapping the South Atlantic Anomaly continuously over 27 years", "type" : "article-journal", "volume" : "177" }, "uris" : [ "http://www.mendeley.com/documents/?uuid=21d090a2-64d1-4df4-94b0-6182a735ac0a" ] } ], "mendeley" : { "formattedCitation" : "(Anderson et al., 2018)", "plainTextFormattedCitation" : "(Anderson et al., 2018)", "previouslyFormattedCitation" : "(Anderson et al., 2018)" }, "properties" : { "noteIndex" : 0 }, "schema" : "https://github.com/citation-style-language/schema/raw/master/csl-citation.json" }</w:instrText>
      </w:r>
      <w:r>
        <w:fldChar w:fldCharType="separate"/>
      </w:r>
      <w:r w:rsidRPr="00AE23F3">
        <w:rPr>
          <w:noProof/>
        </w:rPr>
        <w:t>(Anderson et al., 2018)</w:t>
      </w:r>
      <w:r>
        <w:fldChar w:fldCharType="end"/>
      </w:r>
      <w:r w:rsidRPr="00AE23F3">
        <w:t>.</w:t>
      </w:r>
      <w:r>
        <w:t xml:space="preserve"> </w:t>
      </w:r>
      <w:commentRangeEnd w:id="6"/>
      <w:r w:rsidR="00FD200A">
        <w:rPr>
          <w:rStyle w:val="CommentReference"/>
        </w:rPr>
        <w:commentReference w:id="6"/>
      </w:r>
      <w:r w:rsidRPr="005A7EE1">
        <w:t>In this region the intensity of the geomagnetic field is a global minimum and therefore mirror points of the trapped charged particles get to lower altitudes and in interacting with the denser atmosphere they precipitate causing ionization much more intensely in this anomaly region than at other longitudes</w:t>
      </w:r>
      <w:r>
        <w:t xml:space="preserve"> </w:t>
      </w:r>
      <w:r>
        <w:fldChar w:fldCharType="begin" w:fldLock="1"/>
      </w:r>
      <w:r>
        <w:instrText>ADDIN CSL_CITATION { "citationItems" : [ { "id" : "ITEM-1", "itemData" : { "DOI" : "10.1016/j.jastp.2005.03.010", "author" : [ { "dropping-particle" : "", "family" : "Trivedi", "given" : "N B", "non-dropping-particle" : "", "parse-names" : false, "suffix" : "" }, { "dropping-particle" : "", "family" : "Abdu", "given" : "M A", "non-dropping-particle" : "", "parse-names" : false, "suffix" : "" }, { "dropping-particle" : "", "family" : "Pathan", "given" : "B M", "non-dropping-particle" : "", "parse-names" : false, "suffix" : "" }, { "dropping-particle" : "", "family" : "Dutra", "given" : "S L G", "non-dropping-particle" : "", "parse-names" : false, "suffix" : "" }, { "dropping-particle" : "", "family" : "Schuch", "given" : "N J", "non-dropping-particle" : "", "parse-names" : false, "suffix" : "" }, { "dropping-particle" : "", "family" : "Santos", "given" : "J C", "non-dropping-particle" : "", "parse-names" : false, "suffix" : "" }, { "dropping-particle" : "", "family" : "Barreto", "given" : "L M", "non-dropping-particle" : "", "parse-names" : false, "suffix" : "" } ], "container-title" : "Journal of Atmospheric and Solar-Terrestrial Physics", "id" : "ITEM-1", "issued" : { "date-parts" : [ [ "2005" ] ] }, "page" : "1751-1760", "title" : "Amplitude enhancement of SC(H) events in the South Atlantic anomaly region", "type" : "article-journal", "volume" : "67" }, "uris" : [ "http://www.mendeley.com/documents/?uuid=a0b18417-ffad-4405-8358-d02b23b38df2" ] } ], "mendeley" : { "formattedCitation" : "(Trivedi et al., 2005)", "plainTextFormattedCitation" : "(Trivedi et al., 2005)", "previouslyFormattedCitation" : "(Trivedi et al., 2005)" }, "properties" : { "noteIndex" : 0 }, "schema" : "https://github.com/citation-style-language/schema/raw/master/csl-citation.json" }</w:instrText>
      </w:r>
      <w:r>
        <w:fldChar w:fldCharType="separate"/>
      </w:r>
      <w:r w:rsidRPr="009F7A02">
        <w:rPr>
          <w:noProof/>
        </w:rPr>
        <w:t>(Trivedi et al., 2005)</w:t>
      </w:r>
      <w:r>
        <w:fldChar w:fldCharType="end"/>
      </w:r>
      <w:r w:rsidRPr="005A7EE1">
        <w:t xml:space="preserve">. </w:t>
      </w:r>
      <w:r w:rsidRPr="00040AE9">
        <w:t>The trapped radiation environment, consisting of large amounts of energetic charged particles, can be potentially harmful to human beings and space vehicles immerged in it</w:t>
      </w:r>
      <w:r>
        <w:t xml:space="preserve"> </w:t>
      </w:r>
      <w:r>
        <w:fldChar w:fldCharType="begin" w:fldLock="1"/>
      </w:r>
      <w:r>
        <w:instrText>ADDIN CSL_CITATION { "citationItems" : [ { "id" : "ITEM-1", "itemData" : { "DOI" : "10.1002/2014JA020300", "author" : [ { "dropping-particle" : "", "family" : "Qin", "given" : "Murong", "non-dropping-particle" : "", "parse-names" : false, "suffix" : "" }, { "dropping-particle" : "", "family" : "Zhang", "given" : "Xianguo", "non-dropping-particle" : "", "parse-names" : false, "suffix" : "" }, { "dropping-particle" : "", "family" : "Ni", "given" : "Binbin", "non-dropping-particle" : "", "parse-names" : false, "suffix" : "" }, { "dropping-particle" : "", "family" : "Song", "given" : "Hongqiang", "non-dropping-particle" : "", "parse-names" : false, "suffix" : "" }, { "dropping-particle" : "", "family" : "Zou", "given" : "Hong", "non-dropping-particle" : "", "parse-names" : false, "suffix" : "" }, { "dropping-particle" : "", "family" : "Sun", "given" : "Yueqiang", "non-dropping-particle" : "", "parse-names" : false, "suffix" : "" } ], "container-title" : "Journal of Geophysical Research: Space Physics", "id" : "ITEM-1", "issue" : "12", "issued" : { "date-parts" : [ [ "2014" ] ] }, "page" : "9658-9669", "title" : "Solar cycle variations of trapped proton flux in the inner radiation belt", "type" : "article-journal", "volume" : "119" }, "uris" : [ "http://www.mendeley.com/documents/?uuid=c3084f5a-f8fa-451d-a085-d6ca44a95a79" ] } ], "mendeley" : { "formattedCitation" : "(Qin et al., 2014)", "plainTextFormattedCitation" : "(Qin et al., 2014)", "previouslyFormattedCitation" : "(Qin et al., 2014)" }, "properties" : { "noteIndex" : 0 }, "schema" : "https://github.com/citation-style-language/schema/raw/master/csl-citation.json" }</w:instrText>
      </w:r>
      <w:r>
        <w:fldChar w:fldCharType="separate"/>
      </w:r>
      <w:r w:rsidRPr="00040AE9">
        <w:rPr>
          <w:noProof/>
        </w:rPr>
        <w:t>(Qin et al., 2014)</w:t>
      </w:r>
      <w:r>
        <w:fldChar w:fldCharType="end"/>
      </w:r>
      <w:r w:rsidRPr="00040AE9">
        <w:t>.</w:t>
      </w:r>
      <w:r>
        <w:t xml:space="preserve"> </w:t>
      </w:r>
      <w:commentRangeStart w:id="7"/>
      <w:r w:rsidRPr="005F09C4">
        <w:t>This high radiation zone</w:t>
      </w:r>
      <w:r>
        <w:t xml:space="preserve"> </w:t>
      </w:r>
      <w:r w:rsidRPr="005F09C4">
        <w:t>at a low</w:t>
      </w:r>
      <w:r>
        <w:t xml:space="preserve"> </w:t>
      </w:r>
      <w:r w:rsidRPr="005F09C4">
        <w:t>altitude has potential threat to</w:t>
      </w:r>
      <w:r>
        <w:t xml:space="preserve"> </w:t>
      </w:r>
      <w:r w:rsidRPr="005F09C4">
        <w:t>low</w:t>
      </w:r>
      <w:r>
        <w:t xml:space="preserve"> </w:t>
      </w:r>
      <w:r w:rsidRPr="005F09C4">
        <w:t>orbit spacecrafts, such as</w:t>
      </w:r>
      <w:r>
        <w:t xml:space="preserve"> </w:t>
      </w:r>
      <w:r w:rsidRPr="005F09C4">
        <w:t>weather-forecast satellites and manned missions</w:t>
      </w:r>
      <w:r w:rsidRPr="00040AE9">
        <w:t xml:space="preserve"> </w:t>
      </w:r>
      <w:r>
        <w:fldChar w:fldCharType="begin" w:fldLock="1"/>
      </w:r>
      <w:r>
        <w:instrText>ADDIN CSL_CITATION { "citationItems" : [ { "id" : "ITEM-1", "itemData" : { "DOI" : "10.1002/2017SW001687", "author" : [ { "dropping-particle" : "", "family" : "Ye", "given" : "Yuguang", "non-dropping-particle" : "", "parse-names" : false, "suffix" : "" }, { "dropping-particle" : "", "family" : "Zou", "given" : "Hong", "non-dropping-particle" : "", "parse-names" : false, "suffix" : "" }, { "dropping-particle" : "", "family" : "Zong", "given" : "Qiugang", "non-dropping-particle" : "", "parse-names" : false, "suffix" : "" }, { "dropping-particle" : "", "family" : "Chen", "given" : "Hongfei", "non-dropping-particle" : "", "parse-names" : false, "suffix" : "" }, { "dropping-particle" : "", "family" : "Wang", "given" : "Yongfu", "non-dropping-particle" : "", "parse-names" : false, "suffix" : "" }, { "dropping-particle" : "", "family" : "Yu", "given" : "Xiangqian", "non-dropping-particle" : "", "parse-names" : false, "suffix" : "" }, { "dropping-particle" : "", "family" : "Shi", "given" : "Weihong", "non-dropping-particle" : "", "parse-names" : false, "suffix" : "" } ], "container-title" : "Space Weather", "id" : "ITEM-1", "issue" : "11", "issued" : { "date-parts" : [ [ "2017" ] ] }, "page" : "1548-1558", "title" : "The Secular Variation of the Center of Geomagnetic South Atlantic Anomaly and Its Effect on the Distribution of Inner Radiation Belt Particles", "type" : "article-journal", "volume" : "15" }, "uris" : [ "http://www.mendeley.com/documents/?uuid=b31aee50-4525-4111-98ae-07934ac2b99e" ] } ], "mendeley" : { "formattedCitation" : "(Ye et al., 2017)", "plainTextFormattedCitation" : "(Ye et al., 2017)", "previouslyFormattedCitation" : "(Ye et al., 2017)" }, "properties" : { "noteIndex" : 0 }, "schema" : "https://github.com/citation-style-language/schema/raw/master/csl-citation.json" }</w:instrText>
      </w:r>
      <w:r>
        <w:fldChar w:fldCharType="separate"/>
      </w:r>
      <w:r w:rsidRPr="005F09C4">
        <w:rPr>
          <w:noProof/>
        </w:rPr>
        <w:t>(Ye et al., 2017)</w:t>
      </w:r>
      <w:r>
        <w:fldChar w:fldCharType="end"/>
      </w:r>
      <w:r>
        <w:t>.</w:t>
      </w:r>
      <w:commentRangeEnd w:id="7"/>
      <w:r w:rsidR="00FD200A">
        <w:rPr>
          <w:rStyle w:val="CommentReference"/>
        </w:rPr>
        <w:commentReference w:id="7"/>
      </w:r>
      <w:r w:rsidRPr="00BD079B">
        <w:t>Although most of the effects of SAA have been</w:t>
      </w:r>
      <w:r>
        <w:t xml:space="preserve"> </w:t>
      </w:r>
      <w:r w:rsidRPr="00BD079B">
        <w:t xml:space="preserve">studied for its external interactions with the upper atmosphere and magnetosphere, the </w:t>
      </w:r>
      <w:r w:rsidRPr="00BD079B">
        <w:lastRenderedPageBreak/>
        <w:t>way SAA changes in time, space and magnitude can provide important clues about our planet’s interior and dynamics</w:t>
      </w:r>
      <w:r>
        <w:t xml:space="preserve"> </w:t>
      </w:r>
      <w:r>
        <w:fldChar w:fldCharType="begin" w:fldLock="1"/>
      </w:r>
      <w:r>
        <w:instrText>ADDIN CSL_CITATION { "citationItems" : [ { "id" : "ITEM-1", "itemData" : { "DOI" : "10.1007/s00024-009-0020-5", "author" : [ { "dropping-particle" : "De", "family" : "Santis", "given" : "Angelo", "non-dropping-particle" : "", "parse-names" : false, "suffix" : "" }, { "dropping-particle" : "", "family" : "Qamili", "given" : "Enkelejda", "non-dropping-particle" : "", "parse-names" : false, "suffix" : "" } ], "container-title" : "Pure and Applied Geophysics", "id" : "ITEM-1", "issue" : "3", "issued" : { "date-parts" : [ [ "2010" ] ] }, "page" : "339-347", "title" : "Equivalent Monopole Source of the Geomagnetic South Atlantic Anomaly", "type" : "article-journal", "volume" : "167" }, "uris" : [ "http://www.mendeley.com/documents/?uuid=b0d9e16b-29f7-45a7-b693-4bb2d9532900" ] } ], "mendeley" : { "formattedCitation" : "(Santis and Qamili, 2010)", "plainTextFormattedCitation" : "(Santis and Qamili, 2010)", "previouslyFormattedCitation" : "(Santis and Qamili, 2010)" }, "properties" : { "noteIndex" : 0 }, "schema" : "https://github.com/citation-style-language/schema/raw/master/csl-citation.json" }</w:instrText>
      </w:r>
      <w:r>
        <w:fldChar w:fldCharType="separate"/>
      </w:r>
      <w:r w:rsidRPr="00BD079B">
        <w:rPr>
          <w:noProof/>
        </w:rPr>
        <w:t>(Santis and Qamili, 2010)</w:t>
      </w:r>
      <w:r>
        <w:fldChar w:fldCharType="end"/>
      </w:r>
      <w:r w:rsidRPr="00BD079B">
        <w:t xml:space="preserve">. </w:t>
      </w:r>
    </w:p>
    <w:p w14:paraId="10E9BD6F" w14:textId="06429A0D" w:rsidR="00F94C6B" w:rsidRDefault="00F94C6B" w:rsidP="00F94C6B">
      <w:pPr>
        <w:ind w:firstLine="720"/>
      </w:pPr>
      <w:commentRangeStart w:id="8"/>
      <w:r w:rsidRPr="007826B6">
        <w:t>The SAA is of great interest to the scientific community as well as to the public because high-intensity solar corpuscular radiation can penetrate the Earth’s orbit in the SAA region due to the weak main magnetic field</w:t>
      </w:r>
      <w:r>
        <w:t xml:space="preserve"> </w:t>
      </w:r>
      <w:r>
        <w:fldChar w:fldCharType="begin" w:fldLock="1"/>
      </w:r>
      <w:r>
        <w:instrText>ADDIN CSL_CITATION { "citationItems" : [ { "id" : "ITEM-1", "itemData" : { "DOI" : "10.1186/s40623-014-0172-0", "ISSN" : "18805981", "author" : [ { "dropping-particle" : "", "family" : "Koch", "given" : "Stephan", "non-dropping-particle" : "", "parse-names" : false, "suffix" : "" }, { "dropping-particle" : "", "family" : "Kuvshinov", "given" : "Alexey", "non-dropping-particle" : "", "parse-names" : false, "suffix" : "" } ], "container-title" : "Earth Planets and Space", "id" : "ITEM-1", "issue" : "10", "issued" : { "date-parts" : [ [ "2015" ] ] }, "page" : "1-7", "title" : "Does the South Atlantic Anomaly influence the ionospheric Sq current system? Inferences from analysis of ground-based magnetic data", "type" : "article-journal", "volume" : "67" }, "uris" : [ "http://www.mendeley.com/documents/?uuid=2bccb04c-6701-4b24-9c09-1ccd595576a2" ] } ], "mendeley" : { "formattedCitation" : "(Koch and Kuvshinov, 2015)", "plainTextFormattedCitation" : "(Koch and Kuvshinov, 2015)", "previouslyFormattedCitation" : "(Koch and Kuvshinov, 2015)" }, "properties" : { "noteIndex" : 0 }, "schema" : "https://github.com/citation-style-language/schema/raw/master/csl-citation.json" }</w:instrText>
      </w:r>
      <w:r>
        <w:fldChar w:fldCharType="separate"/>
      </w:r>
      <w:r w:rsidRPr="007826B6">
        <w:rPr>
          <w:noProof/>
        </w:rPr>
        <w:t>(Koch and Kuvshinov, 2015)</w:t>
      </w:r>
      <w:r>
        <w:fldChar w:fldCharType="end"/>
      </w:r>
      <w:r>
        <w:t xml:space="preserve">. </w:t>
      </w:r>
      <w:commentRangeEnd w:id="8"/>
      <w:r w:rsidR="00FD200A">
        <w:rPr>
          <w:rStyle w:val="CommentReference"/>
        </w:rPr>
        <w:commentReference w:id="8"/>
      </w:r>
      <w:commentRangeStart w:id="9"/>
      <w:r w:rsidRPr="00380410">
        <w:t>Knowledge of the radiation fields specific to the</w:t>
      </w:r>
      <w:r>
        <w:t xml:space="preserve"> </w:t>
      </w:r>
      <w:r w:rsidRPr="00380410">
        <w:t>SAA is of great importance for the radiation safety of cosmonauts during a long orbital flight</w:t>
      </w:r>
      <w:r>
        <w:t xml:space="preserve"> </w:t>
      </w:r>
      <w:r w:rsidR="00E169FF">
        <w:fldChar w:fldCharType="begin" w:fldLock="1"/>
      </w:r>
      <w:r w:rsidR="00E169FF">
        <w:instrText>ADDIN CSL_CITATION { "citationItems" : [ { "id" : "ITEM-1", "itemData" : { "DOI" : "10.1016/1359-0189(92)90080-F", "author" : [ { "dropping-particle" : "V.", "family" : "Benghin", "given" : "V.", "non-dropping-particle" : "", "parse-names" : false, "suffix" : "" }, { "dropping-particle" : "", "family" : "Panova", "given" : "N. A.", "non-dropping-particle" : "", "parse-names" : false, "suffix" : "" }, { "dropping-particle" : "", "family" : "Petrov", "given" : "V. M.", "non-dropping-particle" : "", "parse-names" : false, "suffix" : "" }, { "dropping-particle" : "", "family" : "Shurshakov", "given" : "V. A.", "non-dropping-particle" : "", "parse-names" : false, "suffix" : "" } ], "container-title" : "Nuclear Tracks Radiation Measurements", "id" : "ITEM-1", "issue" : "1", "issued" : { "date-parts" : [ [ "1992" ] ] }, "page" : "25-28", "title" : "Radiation Fields Specific to the South Atlantic Anomaly", "type" : "article-journal", "volume" : "20" }, "uris" : [ "http://www.mendeley.com/documents/?uuid=379527b2-6866-4d5a-b8d6-683745fca7e5" ] } ], "mendeley" : { "formattedCitation" : "(Benghin et al., 1992)", "plainTextFormattedCitation" : "(Benghin et al., 1992)", "previouslyFormattedCitation" : "(Benghin et al., 1992)" }, "properties" : { "noteIndex" : 0 }, "schema" : "https://github.com/citation-style-language/schema/raw/master/csl-citation.json" }</w:instrText>
      </w:r>
      <w:r w:rsidR="00E169FF">
        <w:fldChar w:fldCharType="separate"/>
      </w:r>
      <w:r w:rsidR="00E169FF" w:rsidRPr="00E169FF">
        <w:rPr>
          <w:noProof/>
        </w:rPr>
        <w:t>(Benghin et al., 1992)</w:t>
      </w:r>
      <w:r w:rsidR="00E169FF">
        <w:fldChar w:fldCharType="end"/>
      </w:r>
      <w:r>
        <w:t xml:space="preserve">. </w:t>
      </w:r>
      <w:commentRangeEnd w:id="9"/>
      <w:r w:rsidR="007A4AA5">
        <w:rPr>
          <w:rStyle w:val="CommentReference"/>
        </w:rPr>
        <w:commentReference w:id="9"/>
      </w:r>
      <w:r>
        <w:t xml:space="preserve">In order to </w:t>
      </w:r>
      <w:proofErr w:type="spellStart"/>
      <w:r>
        <w:t>analyze</w:t>
      </w:r>
      <w:proofErr w:type="spellEnd"/>
      <w:r>
        <w:t xml:space="preserve"> the characteristic of the SAA, comparison of the SAA with different region is made. </w:t>
      </w:r>
      <w:commentRangeStart w:id="10"/>
      <w:r>
        <w:t xml:space="preserve">The method apply is power spectrum analysis and Hurst </w:t>
      </w:r>
      <w:r w:rsidR="00F04AAD">
        <w:t>e</w:t>
      </w:r>
      <w:r>
        <w:t xml:space="preserve">xponent and the period taken to be </w:t>
      </w:r>
      <w:proofErr w:type="spellStart"/>
      <w:r>
        <w:t>analyze</w:t>
      </w:r>
      <w:proofErr w:type="spellEnd"/>
      <w:r>
        <w:t xml:space="preserve"> is during the occurrence of geomagnetic storm (</w:t>
      </w:r>
      <w:r w:rsidR="004B0EE8">
        <w:t>a</w:t>
      </w:r>
      <w:r>
        <w:t>ctive period) and during no occurrence of geomagnetic storm (</w:t>
      </w:r>
      <w:r w:rsidR="004B0EE8">
        <w:t>n</w:t>
      </w:r>
      <w:r>
        <w:t xml:space="preserve">ormal period). </w:t>
      </w:r>
      <w:commentRangeEnd w:id="10"/>
      <w:r w:rsidR="007A4AA5">
        <w:rPr>
          <w:rStyle w:val="CommentReference"/>
        </w:rPr>
        <w:commentReference w:id="10"/>
      </w:r>
      <w:commentRangeStart w:id="11"/>
      <w:r>
        <w:t>Different phase of solar cycle 24 is studied in order to gain more knowledge on the characteristic of SAA.</w:t>
      </w:r>
      <w:commentRangeEnd w:id="11"/>
      <w:r w:rsidR="007A4AA5">
        <w:rPr>
          <w:rStyle w:val="CommentReference"/>
        </w:rPr>
        <w:commentReference w:id="11"/>
      </w:r>
    </w:p>
    <w:p w14:paraId="4DCDF6C5" w14:textId="68710C44" w:rsidR="00C82F79" w:rsidRDefault="00670F05" w:rsidP="00C82F79">
      <w:pPr>
        <w:pStyle w:val="Heading2"/>
      </w:pPr>
      <w:r>
        <w:t>1.2</w:t>
      </w:r>
      <w:r w:rsidR="00C82F79">
        <w:t xml:space="preserve"> </w:t>
      </w:r>
      <w:r w:rsidR="00CA3CAF">
        <w:t>Review of SAA and Power Spectrum Analysis</w:t>
      </w:r>
    </w:p>
    <w:p w14:paraId="05EB6526" w14:textId="61CB1814" w:rsidR="00F94C6B" w:rsidRDefault="00F94C6B" w:rsidP="00F94C6B">
      <w:pPr>
        <w:ind w:firstLine="720"/>
        <w:rPr>
          <w:bCs/>
        </w:rPr>
      </w:pPr>
      <w:r>
        <w:rPr>
          <w:bCs/>
        </w:rPr>
        <w:t xml:space="preserve">Research on the SAA with applying power spectrum analysis method has been conducted by </w:t>
      </w:r>
      <w:proofErr w:type="spellStart"/>
      <w:r>
        <w:rPr>
          <w:bCs/>
        </w:rPr>
        <w:t>Nasuddin</w:t>
      </w:r>
      <w:proofErr w:type="spellEnd"/>
      <w:r>
        <w:rPr>
          <w:bCs/>
        </w:rPr>
        <w:t xml:space="preserve"> et. al (2019). In this research, the SAA is studied by comparing with regions outside the SAA and the Hurst exponent is obtained. Based on the research conduct on the analyzation of SAA during active period on 11 March 2011 and normal period 3 February 2011, the outcome reveal SAA has a tendency to be persistent during active period (11 March 2011) and normal period (3 February 2011) when compare to other region such as middle latitude region and high latitude region in the research. As an extension to do work done by </w:t>
      </w:r>
      <w:proofErr w:type="spellStart"/>
      <w:r>
        <w:rPr>
          <w:bCs/>
        </w:rPr>
        <w:t>Nasuddin</w:t>
      </w:r>
      <w:proofErr w:type="spellEnd"/>
      <w:r>
        <w:rPr>
          <w:bCs/>
        </w:rPr>
        <w:t xml:space="preserve"> et al. (20</w:t>
      </w:r>
      <w:r w:rsidR="002E1059">
        <w:rPr>
          <w:bCs/>
        </w:rPr>
        <w:t>1</w:t>
      </w:r>
      <w:r>
        <w:rPr>
          <w:bCs/>
        </w:rPr>
        <w:t xml:space="preserve">9), four regions which are the SAA region, low latitude region, middle latitude region and high latitude region are being studied during different year to examine the influence of solar cycle 24 on the regions. </w:t>
      </w:r>
      <w:commentRangeStart w:id="12"/>
      <w:r w:rsidRPr="00D079D7">
        <w:rPr>
          <w:bCs/>
        </w:rPr>
        <w:t>Therefore, a research carried out regarding SAA can be used as a reference in the satellite launch and increase knowledge in the field of geomagnetic field</w:t>
      </w:r>
      <w:r>
        <w:rPr>
          <w:bCs/>
        </w:rPr>
        <w:t xml:space="preserve"> </w:t>
      </w:r>
      <w:r>
        <w:rPr>
          <w:bCs/>
        </w:rPr>
        <w:fldChar w:fldCharType="begin" w:fldLock="1"/>
      </w:r>
      <w:r>
        <w:rPr>
          <w:bCs/>
        </w:rPr>
        <w:instrText>ADDIN CSL_CITATION { "citationItems" : [ { "id" : "ITEM-1", "itemData" : { "DOI" : "10.1109/IconSpace.2015.7283743", "ISBN" : "9781479919406", "ISSN" : "2165431X", "abstract" : "The geomagnetic field is generated inside its molten iron core as a result of a mixture of the electrical forces within the core, daily Earth's rotation, and its thermal movement. The purpose of the study is to build the model of the near equatorial magnetic field, studying the effect of South Atlantic Anomaly on the near equatorial satellites and analyzing the characterization of the geomagnetic field. The building of the model is important since it can provide a better result in a small area compare to a large area. In this research, 6 stations located near the equatorial region were selected. The stations chosen can be used in designing the model using spherical cap harmonic analysis. The result for this research is still preliminary stage. The model constructed will be tested, verified and validated. The well-verified model will be capable to predict the characteristic of the geomagnetic field and can be used to study the effect of South Atlantic anomaly on the near equatorial satellites. \u00a9 2015 IEEE.", "author" : [ { "dropping-particle" : "", "family" : "Nasuddin", "given" : "Khairul Afifi", "non-dropping-particle" : "", "parse-names" : false, "suffix" : "" }, { "dropping-particle" : "", "family" : "Abdullah", "given" : "Mardina", "non-dropping-particle" : "", "parse-names" : false, "suffix" : "" }, { "dropping-particle" : "", "family" : "Hamid", "given" : "Nurul Shazana Abdul", "non-dropping-particle" : "", "parse-names" : false, "suffix" : "" }, { "dropping-particle" : "", "family" : "Hasbi", "given" : "Alina Marie", "non-dropping-particle" : "", "parse-names" : false, "suffix" : "" } ], "container-title" : "International Conference on Space Science and Communication, IconSpace", "id" : "ITEM-1", "issue" : "August", "issued" : { "date-parts" : [ [ "2015" ] ] }, "page" : "310-313", "title" : "Preliminary study on the near equatorial magnetic field model and South Atlantic Anomaly", "type" : "article-journal", "volume" : "2015-Septe" }, "uris" : [ "http://www.mendeley.com/documents/?uuid=3d381dea-77a9-483f-86eb-e5c29096787e" ] } ], "mendeley" : { "formattedCitation" : "(Nasuddin et al., 2015)", "plainTextFormattedCitation" : "(Nasuddin et al., 2015)", "previouslyFormattedCitation" : "(Nasuddin et al., 2015)" }, "properties" : { "noteIndex" : 0 }, "schema" : "https://github.com/citation-style-language/schema/raw/master/csl-citation.json" }</w:instrText>
      </w:r>
      <w:r>
        <w:rPr>
          <w:bCs/>
        </w:rPr>
        <w:fldChar w:fldCharType="separate"/>
      </w:r>
      <w:r w:rsidRPr="00D079D7">
        <w:rPr>
          <w:bCs/>
          <w:noProof/>
        </w:rPr>
        <w:t>(Nasuddin et al., 2015)</w:t>
      </w:r>
      <w:r>
        <w:rPr>
          <w:bCs/>
        </w:rPr>
        <w:fldChar w:fldCharType="end"/>
      </w:r>
      <w:r w:rsidRPr="00D079D7">
        <w:rPr>
          <w:bCs/>
        </w:rPr>
        <w:t>.</w:t>
      </w:r>
      <w:commentRangeEnd w:id="12"/>
      <w:r w:rsidR="007A4AA5">
        <w:rPr>
          <w:rStyle w:val="CommentReference"/>
        </w:rPr>
        <w:commentReference w:id="12"/>
      </w:r>
    </w:p>
    <w:p w14:paraId="6D8CB377" w14:textId="77777777" w:rsidR="00F94C6B" w:rsidRPr="005E6DCA" w:rsidRDefault="00F94C6B" w:rsidP="00F94C6B">
      <w:pPr>
        <w:ind w:firstLine="720"/>
      </w:pPr>
      <w:r w:rsidRPr="005E6DCA">
        <w:t>The research on the S</w:t>
      </w:r>
      <w:r>
        <w:t>AA</w:t>
      </w:r>
      <w:r w:rsidRPr="005E6DCA">
        <w:t xml:space="preserve"> throughout the solar cycle has been made by </w:t>
      </w:r>
      <w:proofErr w:type="spellStart"/>
      <w:r w:rsidRPr="005E6DCA">
        <w:t>Domingos</w:t>
      </w:r>
      <w:proofErr w:type="spellEnd"/>
      <w:r w:rsidRPr="005E6DCA">
        <w:t xml:space="preserve"> et al. (2017). Evolution of the SAA particle flux can be seen as the result of two main effects, the secular variation of the Earth’s magnetic field and the modulation of the protons density of the inner Van Allen radiation belt during the solar cycle</w:t>
      </w:r>
      <w:r>
        <w:t xml:space="preserve"> </w:t>
      </w:r>
      <w:r>
        <w:fldChar w:fldCharType="begin" w:fldLock="1"/>
      </w:r>
      <w:r>
        <w:instrText>ADDIN CSL_CITATION { "citationItems" : [ { "id" : "ITEM-1", "itemData" : { "DOI" : "10.1016/j.epsl.2017.06.004", "ISSN" : "0012-821X", "author" : [ { "dropping-particle" : "", "family" : "Domingos", "given" : "Jo\u00e3o", "non-dropping-particle" : "", "parse-names" : false, "suffix" : "" }, { "dropping-particle" : "", "family" : "Jault", "given" : "Dominique", "non-dropping-particle" : "", "parse-names" : false, "suffix" : "" }, { "dropping-particle" : "", "family" : "Alexandra", "given" : "Maria", "non-dropping-particle" : "", "parse-names" : false, "suffix" : "" }, { "dropping-particle" : "", "family" : "Mandea", "given" : "Mioara", "non-dropping-particle" : "", "parse-names" : false, "suffix" : "" } ], "container-title" : "Earth and Planetary Science Letters", "id" : "ITEM-1", "issued" : { "date-parts" : [ [ "2017" ] ] }, "page" : "154-163", "publisher" : "Elsevier B.V.", "title" : "The South Atlantic Anomaly throughout the solar cycle", "type" : "article-journal", "volume" : "473" }, "uris" : [ "http://www.mendeley.com/documents/?uuid=da3b5346-9eaa-4ac4-8602-9aec39f264e2" ] } ], "mendeley" : { "formattedCitation" : "(Domingos et al., 2017)", "plainTextFormattedCitation" : "(Domingos et al., 2017)", "previouslyFormattedCitation" : "(Domingos et al., 2017)" }, "properties" : { "noteIndex" : 0 }, "schema" : "https://github.com/citation-style-language/schema/raw/master/csl-citation.json" }</w:instrText>
      </w:r>
      <w:r>
        <w:fldChar w:fldCharType="separate"/>
      </w:r>
      <w:r w:rsidRPr="005E6DCA">
        <w:rPr>
          <w:noProof/>
        </w:rPr>
        <w:t>(Domingos et al., 2017)</w:t>
      </w:r>
      <w:r>
        <w:fldChar w:fldCharType="end"/>
      </w:r>
      <w:r w:rsidRPr="005E6DCA">
        <w:t xml:space="preserve">. In order to learn on the evolution of the particle flux anomaly, the method Principal Component Analysis (PCA) of either </w:t>
      </w:r>
      <w:r w:rsidRPr="00A2164A">
        <w:t>Polar Orbiting Environmental Satellites</w:t>
      </w:r>
      <w:r w:rsidRPr="005E6DCA">
        <w:t xml:space="preserve"> particle flux or </w:t>
      </w:r>
      <w:r w:rsidRPr="00A2164A">
        <w:t>Cloud-Aerosol Lidar with Orthogonal Polarization</w:t>
      </w:r>
      <w:r w:rsidRPr="005E6DCA">
        <w:t xml:space="preserve"> dark noise has been applied. </w:t>
      </w:r>
      <w:commentRangeStart w:id="14"/>
      <w:r w:rsidRPr="005E6DCA">
        <w:t>The progress made allow to estimate the influence of the SAA on the space weather.</w:t>
      </w:r>
      <w:commentRangeEnd w:id="14"/>
      <w:r w:rsidR="007A4AA5">
        <w:rPr>
          <w:rStyle w:val="CommentReference"/>
        </w:rPr>
        <w:commentReference w:id="14"/>
      </w:r>
    </w:p>
    <w:p w14:paraId="420D5FA7" w14:textId="77777777" w:rsidR="00F94C6B" w:rsidRPr="000C14A8" w:rsidRDefault="00F94C6B" w:rsidP="00F94C6B">
      <w:pPr>
        <w:ind w:firstLine="720"/>
      </w:pPr>
      <w:r w:rsidRPr="000C14A8">
        <w:t>The disturbance storm time index (</w:t>
      </w:r>
      <w:proofErr w:type="spellStart"/>
      <w:r w:rsidRPr="000C14A8">
        <w:t>Dst</w:t>
      </w:r>
      <w:proofErr w:type="spellEnd"/>
      <w:r w:rsidRPr="000C14A8">
        <w:t xml:space="preserve">) is a measure of geomagnetic activity used to assess the magnetic storms and it is affected by solar output </w:t>
      </w:r>
      <w:r>
        <w:fldChar w:fldCharType="begin" w:fldLock="1"/>
      </w:r>
      <w:r>
        <w:instrText>ADDIN CSL_CITATION { "citationItems" : [ { "id" : "ITEM-1", "itemData" : { "DOI" : "10.4236/ijaa.2017.73017", "abstract" : "We have studied the width and speed of coronal mass ejections (CMEs) and geomagnetic disturbance storm time (Dst) Index during ascending phase of solar cycles 23 and 24. We have classified total CMEs according to angular width and speed for the ascending period 1996-2002 and 2008-2014. We have found that the width of 62% CMEs is narrow, and 3% are Halo for the solar cycle 23 and 73% CMEs are narrow, and 2% CMEs are Halo for the solar cycle 24. The speed distribution of 65% CMEs has speed \u2264 500 km/sec and 4% CMEs has speed &gt; 1000 km/sec for solar cycle 23 and 84% CMEs has speed \u2264 500 km/sec and 1% CMEs has speed &gt; 1000 km/sec in cycle 24. The relationship between width and speed is more pronounced for fast ejecta (&gt;1000 km/sec.), while slower ejecta shows more astronomically immense scatter. We have reported that the correlation between Dst and CMEs for ascending phase of solar cycle 24 is less than as compare to ascending phase of solar cycle 23.", "author" : [ { "dropping-particle" : "", "family" : "Nigam", "given" : "Bharti", "non-dropping-particle" : "", "parse-names" : false, "suffix" : "" }, { "dropping-particle" : "", "family" : "Singh", "given" : "Prithvi Raj", "non-dropping-particle" : "", "parse-names" : false, "suffix" : "" }, { "dropping-particle" : "", "family" : "Chamadia", "given" : "Pramod Kumar", "non-dropping-particle" : "", "parse-names" : false, "suffix" : "" }, { "dropping-particle" : "", "family" : "Saxena", "given" : "Ajay Kumar", "non-dropping-particle" : "", "parse-names" : false, "suffix" : "" }, { "dropping-particle" : "", "family" : "Tiwari", "given" : "Chandra Mani", "non-dropping-particle" : "", "parse-names" : false, "suffix" : "" } ], "container-title" : "International Journal of Astronomy and Astrophysics", "id" : "ITEM-1", "issued" : { "date-parts" : [ [ "2017" ] ] }, "page" : "213-220", "title" : "Effect of Coronal Mass Ejection on Earth \u2019 s Magnetic Field during Ascending Phase of Solar Cycles 23-24", "type" : "article-journal", "volume" : "7" }, "uris" : [ "http://www.mendeley.com/documents/?uuid=6f164c61-eb49-41c5-b4d5-323d03fa2c93" ] } ], "mendeley" : { "formattedCitation" : "(Nigam et al., 2017)", "plainTextFormattedCitation" : "(Nigam et al., 2017)", "previouslyFormattedCitation" : "(Nigam et al., 2017)" }, "properties" : { "noteIndex" : 0 }, "schema" : "https://github.com/citation-style-language/schema/raw/master/csl-citation.json" }</w:instrText>
      </w:r>
      <w:r>
        <w:fldChar w:fldCharType="separate"/>
      </w:r>
      <w:r w:rsidRPr="000C14A8">
        <w:rPr>
          <w:noProof/>
        </w:rPr>
        <w:t>(Nigam et al., 2017)</w:t>
      </w:r>
      <w:r>
        <w:fldChar w:fldCharType="end"/>
      </w:r>
      <w:r w:rsidRPr="000C14A8">
        <w:t>. For the study on the effect of coronal mass ejection on Earth’s magnetic field during ascending phase of solar cycles 23-24</w:t>
      </w:r>
      <w:r>
        <w:t>, it</w:t>
      </w:r>
      <w:r w:rsidRPr="000C14A8">
        <w:t xml:space="preserve"> has been conducted by Nigam et al. (2017). In the research, the studied of the width as well as the speed of the coronal mass ejections along with the </w:t>
      </w:r>
      <w:proofErr w:type="spellStart"/>
      <w:r w:rsidRPr="000C14A8">
        <w:t>Dst</w:t>
      </w:r>
      <w:proofErr w:type="spellEnd"/>
      <w:r w:rsidRPr="000C14A8">
        <w:t xml:space="preserve"> index has been made throughout the ascending phase of solar cycles 23 as well as 24. </w:t>
      </w:r>
      <w:commentRangeStart w:id="16"/>
      <w:r w:rsidRPr="000C14A8">
        <w:t xml:space="preserve">Based on the studied, the outcomes indicate the correlation between </w:t>
      </w:r>
      <w:proofErr w:type="spellStart"/>
      <w:r w:rsidRPr="000C14A8">
        <w:t>Dst</w:t>
      </w:r>
      <w:proofErr w:type="spellEnd"/>
      <w:r w:rsidRPr="000C14A8">
        <w:t xml:space="preserve">  and coronal mass ejections on behalf of the ascending phase of solar cycle 24 is less in comparison to the ascending phase of solar cycle 23. </w:t>
      </w:r>
      <w:commentRangeEnd w:id="16"/>
      <w:r w:rsidR="007A4AA5">
        <w:rPr>
          <w:rStyle w:val="CommentReference"/>
        </w:rPr>
        <w:commentReference w:id="16"/>
      </w:r>
    </w:p>
    <w:p w14:paraId="6143E0A9" w14:textId="77777777" w:rsidR="00F94C6B" w:rsidRPr="00862514" w:rsidRDefault="00F94C6B" w:rsidP="00F94C6B">
      <w:pPr>
        <w:ind w:firstLine="720"/>
      </w:pPr>
      <w:bookmarkStart w:id="18" w:name="_Hlk39096885"/>
      <w:r w:rsidRPr="00862514">
        <w:lastRenderedPageBreak/>
        <w:t xml:space="preserve">The nature of the ionosphere during solar minimum is important to be study in order to understand the respond of ionosphere toward changes due to Earth’s magnetic field and solar activity </w:t>
      </w:r>
      <w:r>
        <w:fldChar w:fldCharType="begin" w:fldLock="1"/>
      </w:r>
      <w:r>
        <w:instrText>ADDIN CSL_CITATION { "citationItems" : [ { "id" : "ITEM-1", "itemData" : { "DOI" : "10.17576/jsm-2017-4610-38", "author" : [ { "dropping-particle" : "", "family" : "Bahari", "given" : "Siti Aminah", "non-dropping-particle" : "", "parse-names" : false, "suffix" : "" }, { "dropping-particle" : "", "family" : "Abdullah", "given" : "Mardina", "non-dropping-particle" : "", "parse-names" : false, "suffix" : "" }, { "dropping-particle" : "", "family" : "Yatim", "given" : "Baharudin", "non-dropping-particle" : "", "parse-names" : false, "suffix" : "" } ], "container-title" : "Sains Malaysiana", "id" : "ITEM-1", "issue" : "10", "issued" : { "date-parts" : [ [ "2017" ] ] }, "page" : "1987-1995", "title" : "Variasi Jumlah Kandungan Elektron Ionosfera di Malaysia ketika Solar Minimum", "type" : "article-journal", "volume" : "46" }, "uris" : [ "http://www.mendeley.com/documents/?uuid=fbd8c0da-3ca3-4fc5-af35-1769eccc271a" ] } ], "mendeley" : { "formattedCitation" : "(Bahari et al., 2017)", "plainTextFormattedCitation" : "(Bahari et al., 2017)", "previouslyFormattedCitation" : "(Bahari et al., 2017)" }, "properties" : { "noteIndex" : 0 }, "schema" : "https://github.com/citation-style-language/schema/raw/master/csl-citation.json" }</w:instrText>
      </w:r>
      <w:r>
        <w:fldChar w:fldCharType="separate"/>
      </w:r>
      <w:r w:rsidRPr="00862514">
        <w:rPr>
          <w:noProof/>
        </w:rPr>
        <w:t>(Bahari et al., 2017)</w:t>
      </w:r>
      <w:r>
        <w:fldChar w:fldCharType="end"/>
      </w:r>
      <w:r w:rsidRPr="00862514">
        <w:t xml:space="preserve">. Bahari et al. (2017) conduct a research on the variation of total electron </w:t>
      </w:r>
      <w:r>
        <w:t>c</w:t>
      </w:r>
      <w:r w:rsidRPr="00862514">
        <w:t xml:space="preserve">ontent during solar minimum. </w:t>
      </w:r>
      <w:commentRangeStart w:id="19"/>
      <w:r w:rsidRPr="00862514">
        <w:t xml:space="preserve">The intention is to examine the variation of the total electron content concerning Malaysia on geomagnetic activity, diurnal as well as seasonal solar by applying Global Positioning System. </w:t>
      </w:r>
      <w:commentRangeEnd w:id="19"/>
      <w:r w:rsidR="007A4AA5">
        <w:rPr>
          <w:rStyle w:val="CommentReference"/>
        </w:rPr>
        <w:commentReference w:id="19"/>
      </w:r>
      <w:r w:rsidRPr="00862514">
        <w:t>Based on the research, the solar variation had more influence on the variation of total electron c</w:t>
      </w:r>
      <w:r>
        <w:t>ontent</w:t>
      </w:r>
      <w:r w:rsidRPr="00862514">
        <w:t xml:space="preserve"> in comparison to geomagnetic variation.</w:t>
      </w:r>
    </w:p>
    <w:bookmarkEnd w:id="18"/>
    <w:p w14:paraId="3F251039" w14:textId="77777777" w:rsidR="00F94C6B" w:rsidRDefault="00F94C6B" w:rsidP="00F94C6B">
      <w:pPr>
        <w:ind w:firstLine="720"/>
      </w:pPr>
      <w:r w:rsidRPr="00162329">
        <w:t xml:space="preserve">Experimentation on the Hurst exponents of the geomagnetic horizontal component during quiet and active periods has been performed by Hamid et al. (2009). In this experiment, the aim is to describe the fractal properties represented by the Hurst exponent by </w:t>
      </w:r>
      <w:proofErr w:type="spellStart"/>
      <w:r w:rsidRPr="00162329">
        <w:t>analyzing</w:t>
      </w:r>
      <w:proofErr w:type="spellEnd"/>
      <w:r w:rsidRPr="00162329">
        <w:t xml:space="preserve"> the geomagnetic horizontal component, H during active day and normal day at stations in the Cebu and Davao in the Philippines. Based on the research, the fractal parameter can be apply to characterize the variation of geomagnetic horizontal component, H during active and quiet period. Further studies need to be carried out on data from other stations and also for longer periods of time </w:t>
      </w:r>
      <w:r w:rsidRPr="00162329">
        <w:fldChar w:fldCharType="begin" w:fldLock="1"/>
      </w:r>
      <w:r>
        <w:instrText>ADDIN CSL_CITATION { "citationItems" : [ { "id" : "ITEM-1", "itemData" : { "DOI" : "10.1109/ICONSPACE.2009.5352642", "ISBN" : "9781424449569", "abstract" : "The focus in this paper is mainly to characterize the fractal properties denoted by the Hurst exponent of geomagnetic field during quiet and active periods of geomagnetism activity. Analysis is made on the time series of the geomagnetic horizontal component data, H, which were acquired by the Magnetic Data Acquisition System (MAGDAS) developed by the Space Environment Research Center (SERC) of Kyushu University in Japan. The data set covers the quiet and active periods in August 2005 at the equatorial stations of Cebu and Davao in the Philippines. This month had very intense geomagnetic storm with the Dstmin, Kp and Ap indices for the quietest and active days of the month are -20 nT, 2, 6 and -216 nT, 9, 110 respectively. For both stations, the data sampling interval is 1 second for each time periods or one day giving a sample size of 86,400. Using the fast Fourier transform, the power law of the data time series was obtained in the shorter time periods of 10 minutes to 6 hours. This observed power spectrum law exhibit scaling with corresponding Hurst exponents of 0.3-0.5 for quiet periods and 0.5-0.7 for active periods for both stations. For comparison, other fractal techniques were performed which are rescaled range analysis (RS) and detrended fluctuation analysis (DFA) on the data set, and the same ranges of the Hurst exponents were obtained. The work also includes simulation of the similar sized data sets by generating the fractional Brownian motions (FBM) with the Hurst exponents of 0.3-0.7. Our results show that the H component at these equatorial stations is a fractal in nature and become more persistent during active periods of geomagnetism activity. Thus, the Hurst exponent could be used to characterize the geomagnetic time series during quiet and active periods.", "author" : [ { "dropping-particle" : "", "family" : "Hamid", "given" : "Nurul Shazana Abdul", "non-dropping-particle" : "", "parse-names" : false, "suffix" : "" }, { "dropping-particle" : "", "family" : "Gopir", "given" : "Geri", "non-dropping-particle" : "", "parse-names" : false, "suffix" : "" }, { "dropping-particle" : "", "family" : "Ismail", "given" : "Mahamod", "non-dropping-particle" : "", "parse-names" : false, "suffix" : "" }, { "dropping-particle" : "", "family" : "Misran", "given" : "Norbahiah", "non-dropping-particle" : "", "parse-names" : false, "suffix" : "" }, { "dropping-particle" : "", "family" : "Hasbi", "given" : "Alina Marie", "non-dropping-particle" : "", "parse-names" : false, "suffix" : "" }, { "dropping-particle" : "", "family" : "Usang", "given" : "Mark Dennis", "non-dropping-particle" : "", "parse-names" : false, "suffix" : "" }, { "dropping-particle" : "", "family" : "Yumoto", "given" : "Kiyohumi", "non-dropping-particle" : "", "parse-names" : false, "suffix" : "" } ], "container-title" : "2009 International Conference on Space Science and Communication, IconSpace - Proceedings", "id" : "ITEM-1", "issue" : "October", "issued" : { "date-parts" : [ [ "2009" ] ] }, "page" : "186-190", "title" : "The Hurst exponents of the geomagnetic horizontal component during quiet and active periods", "type" : "paper-conference" }, "uris" : [ "http://www.mendeley.com/documents/?uuid=4bbe49e6-916d-42bd-8cfc-043de1dbede9" ] } ], "mendeley" : { "formattedCitation" : "(Hamid et al., 2009)", "plainTextFormattedCitation" : "(Hamid et al., 2009)", "previouslyFormattedCitation" : "(Hamid et al., 2009)" }, "properties" : { "noteIndex" : 0 }, "schema" : "https://github.com/citation-style-language/schema/raw/master/csl-citation.json" }</w:instrText>
      </w:r>
      <w:r w:rsidRPr="00162329">
        <w:fldChar w:fldCharType="separate"/>
      </w:r>
      <w:r w:rsidRPr="00162329">
        <w:rPr>
          <w:noProof/>
        </w:rPr>
        <w:t>(Hamid et al., 2009)</w:t>
      </w:r>
      <w:r w:rsidRPr="00162329">
        <w:fldChar w:fldCharType="end"/>
      </w:r>
      <w:r w:rsidRPr="00162329">
        <w:t>.</w:t>
      </w:r>
    </w:p>
    <w:p w14:paraId="54542F14" w14:textId="193133C4" w:rsidR="00F94C6B" w:rsidRDefault="00F94C6B" w:rsidP="00F94C6B">
      <w:pPr>
        <w:ind w:firstLine="720"/>
      </w:pPr>
      <w:commentRangeStart w:id="21"/>
      <w:r w:rsidRPr="00325A21">
        <w:t xml:space="preserve">The main effect of the interaction between the interplanetary magnetic field, geomagnetic field and the solar wind is that the geomagnetic field is compressed on the sunward side, giving rise to a diurnal variation at mid latitudes </w:t>
      </w:r>
      <w:r w:rsidRPr="00325A21">
        <w:fldChar w:fldCharType="begin" w:fldLock="1"/>
      </w:r>
      <w:r w:rsidR="00E169FF">
        <w:instrText>ADDIN CSL_CITATION { "citationItems" : [ { "id" : "ITEM-1", "itemData" : { "DOI" : "10.1063/1.3469723", "ISBN" : "9780735407978", "ISSN" : "0094243X", "abstract" : "We investigate the scaling and fractal properties of the horizontal component of the geomagnetic field time series acquired by the Magnetic Data Acquisition System (MAGDAS) of the Space Environment Research Center (SERC) of Kyushu University in Japan. The data set covers the quiet period of geomagnetic activity in February 2007 at the near equatorial stations of Langkawi in Malaysia and Davao in the Philippines. These data were sampled every minute for 28 days giving a sample size of 40,320. The power spectra of the time series are obtained, showing dominant periodicities at 24, 12, 8 and 6 hours due to the effect of the sun on the geomagnetic field. The power spectra also indicate scaling with Hurst exponents of 0.50-0.77 in the period of 10 minutes to 6 hours. Then, resealed range analysis and detrended fluctuation analysis are performed, producing similar ranges of Hurst exponents. Finally, these fractal methods are used to determine the Hurst exponents of similar sized data sets artificially generated by a fractional Brownian motion. The results of this study indicate that the horizontal geomagnetic field at these stations are fractal in nature and persistent.", "author" : [ { "dropping-particle" : "", "family" : "Hamid", "given" : "N. S A", "non-dropping-particle" : "", "parse-names" : false, "suffix" : "" }, { "dropping-particle" : "", "family" : "Gopir", "given" : "G.", "non-dropping-particle" : "", "parse-names" : false, "suffix" : "" }, { "dropping-particle" : "", "family" : "Ismail", "given" : "M.", "non-dropping-particle" : "", "parse-names" : false, "suffix" : "" }, { "dropping-particle" : "", "family" : "Misran", "given" : "N.", "non-dropping-particle" : "", "parse-names" : false, "suffix" : "" }, { "dropping-particle" : "", "family" : "Usang", "given" : "M. D.", "non-dropping-particle" : "", "parse-names" : false, "suffix" : "" }, { "dropping-particle" : "", "family" : "Yumoto", "given" : "K.", "non-dropping-particle" : "", "parse-names" : false, "suffix" : "" } ], "container-title" : "AIP Conference Proceedings", "id" : "ITEM-1", "issue" : "February 2007", "issued" : { "date-parts" : [ [ "2010" ] ] }, "page" : "516-519", "title" : "Scaling and fractal properties of the horizontal geomagnetic field at the tropical stations of Langkawi and Davao in February 2007", "type" : "article-journal", "volume" : "1250" }, "uris" : [ "http://www.mendeley.com/documents/?uuid=22df05e7-8ca8-46de-aa89-cd0304253b35" ] } ], "mendeley" : { "formattedCitation" : "(Hamid et al., 2010)", "plainTextFormattedCitation" : "(Hamid et al., 2010)", "previouslyFormattedCitation" : "(Hamid et al., 2010)" }, "properties" : { "noteIndex" : 0 }, "schema" : "https://github.com/citation-style-language/schema/raw/master/csl-citation.json" }</w:instrText>
      </w:r>
      <w:r w:rsidRPr="00325A21">
        <w:fldChar w:fldCharType="separate"/>
      </w:r>
      <w:r w:rsidRPr="00325A21">
        <w:rPr>
          <w:noProof/>
        </w:rPr>
        <w:t>(Hamid et al., 2010)</w:t>
      </w:r>
      <w:r w:rsidRPr="00325A21">
        <w:fldChar w:fldCharType="end"/>
      </w:r>
      <w:r w:rsidRPr="00325A21">
        <w:t xml:space="preserve">. </w:t>
      </w:r>
      <w:commentRangeEnd w:id="21"/>
      <w:r w:rsidR="007A4AA5">
        <w:rPr>
          <w:rStyle w:val="CommentReference"/>
        </w:rPr>
        <w:commentReference w:id="21"/>
      </w:r>
      <w:r w:rsidRPr="00325A21">
        <w:t xml:space="preserve">In the research conducted by Hamid et al. (2010), the investigation and study on the scaling and fractal properties of the horizontal component of the geomagnetic field is conducted. The data in this research is obtain from Langkawi, Malaysia and from Davao, Philippines and power spectrum technique, rescaled range analysis and detrended fluctuation analysis is apply. The data set apply in this research is detailed for one month period of quiet geomagnetic activity verified at 1 sample/minute. In this study, it is identify that the fractal methods can be apply to quantify as well as characterize the horizontal geomagnetic field component. </w:t>
      </w:r>
    </w:p>
    <w:p w14:paraId="69ACD406" w14:textId="77777777" w:rsidR="00F94C6B" w:rsidRPr="000326CB" w:rsidRDefault="00F94C6B" w:rsidP="00F94C6B">
      <w:pPr>
        <w:ind w:firstLine="720"/>
      </w:pPr>
      <w:r w:rsidRPr="00832C99">
        <w:t xml:space="preserve">The studies on </w:t>
      </w:r>
      <w:proofErr w:type="spellStart"/>
      <w:r w:rsidRPr="00832C99">
        <w:t>Monofractal</w:t>
      </w:r>
      <w:proofErr w:type="spellEnd"/>
      <w:r w:rsidRPr="00832C99">
        <w:t xml:space="preserve"> and multifractal characterization of geoelectrical signals measured in southern Italy has been conducted by </w:t>
      </w:r>
      <w:r w:rsidRPr="00832C99">
        <w:rPr>
          <w:noProof/>
        </w:rPr>
        <w:t>Telesca et al. (2003)</w:t>
      </w:r>
      <w:r w:rsidRPr="00832C99">
        <w:t xml:space="preserve">. In this research, a period from January 2001 to February 2002 with four stations set up in Basilicata region (southern Italy) have been apply fractal tools in order to characterize the temporal variations in the dynamics of hourly geoelectrical signals. Detrended fluctuation analysis, Higuchi method and Lomb Periodogram are </w:t>
      </w:r>
      <w:proofErr w:type="spellStart"/>
      <w:r w:rsidRPr="00832C99">
        <w:t>Monofractal</w:t>
      </w:r>
      <w:proofErr w:type="spellEnd"/>
      <w:r w:rsidRPr="00832C99">
        <w:t xml:space="preserve"> method apply in order to identify a large range of timescales scaling behaviour. The multifractal formalism indicates to the detection of a set of parameters, originating from the multifractal spectrum shape as well as determining the ‘complexity’ of the signals. </w:t>
      </w:r>
      <w:commentRangeStart w:id="23"/>
      <w:r w:rsidRPr="00832C99">
        <w:t xml:space="preserve">In the study of seemingly complex phenomena, like those generating geoelectrical signals, methodologies able to determine time scale structures in observational time series are particularly useful tools to obtain information on the features and on the causes of variation at the different time scales </w:t>
      </w:r>
      <w:r w:rsidRPr="00832C99">
        <w:fldChar w:fldCharType="begin" w:fldLock="1"/>
      </w:r>
      <w:r>
        <w:instrText>ADDIN CSL_CITATION { "citationItems" : [ { "id" : "ITEM-1", "itemData" : { "DOI" : "10.1016/S0960-0779(02)00655-0", "ISBN" : "0960-0779", "ISSN" : "09600779", "abstract" : "Fractal tools have been used to characterize the temporal fluctuations in the dynamics of hourly geoelectrical signals, measured from January 2001 to February 2002 by four stations installed in Basilicata region (southern Italy). Three stations (Giuliano, Marsico and Tito) are located in a seismic area, and one (Laterza) in an aseismic area. Monofractal approaches (Lomb Periodogram, Higuchi method and detrended fluctuation analysis) have been used to identify in a wide range of timescales scaling behaviour, that indicates the presence of correlated temporal fluctuations and long-range dependence. The multifractal formalism leads to the identification of a set of parameters, derived from the shape of the multifractal spectrum (the maximum ??0, the asymmetry B and the width W) and measuring the \"complexity\" of the signals. Furthermore, the multifractal parameters have revealed to well discriminate geoelectrical signals measured in seismic areas from those recorded in aseismic areas. ?? 2003 Elsevier Science Ltd. All rights reserved.", "author" : [ { "dropping-particle" : "", "family" : "Telesca", "given" : "Luciano", "non-dropping-particle" : "", "parse-names" : false, "suffix" : "" }, { "dropping-particle" : "", "family" : "Colangelo", "given" : "Gerardo", "non-dropping-particle" : "", "parse-names" : false, "suffix" : "" }, { "dropping-particle" : "", "family" : "Lapenna", "given" : "Vincenzo", "non-dropping-particle" : "", "parse-names" : false, "suffix" : "" }, { "dropping-particle" : "", "family" : "Macchiato", "given" : "Maria", "non-dropping-particle" : "", "parse-names" : false, "suffix" : "" } ], "container-title" : "Chaos, Solitons and Fractals", "id" : "ITEM-1", "issue" : "2", "issued" : { "date-parts" : [ [ "2003" ] ] }, "page" : "385-399", "title" : "Monofractal and multifractal characterization of geoelectrical signals measured in southern Italy", "type" : "article-journal", "volume" : "18" }, "uris" : [ "http://www.mendeley.com/documents/?uuid=0029f975-8e50-4a90-9fc3-7f94cf91d7d0" ] } ], "mendeley" : { "formattedCitation" : "(Telesca et al., 2003)", "plainTextFormattedCitation" : "(Telesca et al., 2003)", "previouslyFormattedCitation" : "(Telesca et al., 2003)" }, "properties" : { "noteIndex" : 0 }, "schema" : "https://github.com/citation-style-language/schema/raw/master/csl-citation.json" }</w:instrText>
      </w:r>
      <w:r w:rsidRPr="00832C99">
        <w:fldChar w:fldCharType="separate"/>
      </w:r>
      <w:r w:rsidRPr="00832C99">
        <w:rPr>
          <w:noProof/>
        </w:rPr>
        <w:t>(Telesca et al., 2003)</w:t>
      </w:r>
      <w:r w:rsidRPr="00832C99">
        <w:fldChar w:fldCharType="end"/>
      </w:r>
      <w:r w:rsidRPr="00832C99">
        <w:t>.</w:t>
      </w:r>
      <w:commentRangeEnd w:id="23"/>
      <w:r w:rsidR="007A4AA5">
        <w:rPr>
          <w:rStyle w:val="CommentReference"/>
        </w:rPr>
        <w:commentReference w:id="23"/>
      </w:r>
    </w:p>
    <w:p w14:paraId="0EF07938" w14:textId="6F471B30" w:rsidR="00CA3CAF" w:rsidRDefault="00D730E7" w:rsidP="00CA3CAF">
      <w:pPr>
        <w:pStyle w:val="Heading1"/>
      </w:pPr>
      <w:r>
        <w:t>2</w:t>
      </w:r>
      <w:r w:rsidR="00CA3CAF">
        <w:t xml:space="preserve"> </w:t>
      </w:r>
      <w:r>
        <w:t>Methodology</w:t>
      </w:r>
    </w:p>
    <w:p w14:paraId="065D5B0F" w14:textId="7CAC9C19" w:rsidR="00F94C6B" w:rsidRPr="00247186" w:rsidRDefault="00F94C6B" w:rsidP="00F94C6B">
      <w:pPr>
        <w:ind w:firstLine="720"/>
      </w:pPr>
      <w:r w:rsidRPr="00A83575">
        <w:t>In the methodolo</w:t>
      </w:r>
      <w:r w:rsidR="00F535AE">
        <w:t>gy</w:t>
      </w:r>
      <w:r w:rsidRPr="00A83575">
        <w:t xml:space="preserve">, the power spectrum analysis and Hurst exponent </w:t>
      </w:r>
      <w:r>
        <w:t xml:space="preserve">is being studied in order to learn the characteristic of a region. </w:t>
      </w:r>
      <w:commentRangeStart w:id="25"/>
      <w:r>
        <w:t xml:space="preserve">The period of the research focus during the ascending as well as maximum phase of solar cycle 24. </w:t>
      </w:r>
      <w:commentRangeEnd w:id="25"/>
      <w:r w:rsidR="007A4AA5">
        <w:rPr>
          <w:rStyle w:val="CommentReference"/>
        </w:rPr>
        <w:lastRenderedPageBreak/>
        <w:commentReference w:id="25"/>
      </w:r>
      <w:r>
        <w:t>The station involve are stations in the SAA region as well as stations in other region such as low latitude region, middle latitude region and high latitude region.</w:t>
      </w:r>
      <w:r w:rsidR="00535A49">
        <w:t xml:space="preserve"> The date chosen are 6 August 2011 and 24 July 2011 representing the ascending phase of solar cycle 24 and 12 April 2014 and 14 May 2014 representing the maximum phase of solar cycle 24.</w:t>
      </w:r>
    </w:p>
    <w:p w14:paraId="1CE2774B" w14:textId="0A07640B" w:rsidR="00CA3CAF" w:rsidRDefault="00D730E7" w:rsidP="00CA3CAF">
      <w:pPr>
        <w:pStyle w:val="Heading2"/>
      </w:pPr>
      <w:r>
        <w:t>2</w:t>
      </w:r>
      <w:r w:rsidR="00CA3CAF">
        <w:t xml:space="preserve">.1 </w:t>
      </w:r>
      <w:r>
        <w:t>Stations and locations</w:t>
      </w:r>
    </w:p>
    <w:p w14:paraId="5895BE8E" w14:textId="2C3AB417" w:rsidR="00F94C6B" w:rsidRDefault="00F94C6B" w:rsidP="00F94C6B">
      <w:pPr>
        <w:ind w:firstLine="720"/>
      </w:pPr>
      <w:r>
        <w:t>The station name as well as the IAGA code, the geodetic latitude and geodetic longitude is display in Table 1 till Table 4 and Fig.1  represent the stations position in year 2011, the ascending phase of solar cycle 24 as well as year 2014, the maximum phase of solar cycle 24 occur.</w:t>
      </w:r>
    </w:p>
    <w:p w14:paraId="4D4CEBE4" w14:textId="77777777" w:rsidR="00F94C6B" w:rsidRDefault="00F94C6B" w:rsidP="00F94C6B">
      <w:pPr>
        <w:ind w:firstLine="720"/>
      </w:pPr>
      <w:r>
        <w:t xml:space="preserve">Four region are </w:t>
      </w:r>
      <w:proofErr w:type="spellStart"/>
      <w:r>
        <w:t>analyze</w:t>
      </w:r>
      <w:proofErr w:type="spellEnd"/>
      <w:r>
        <w:t xml:space="preserve"> which are the SAA region, located at 0</w:t>
      </w:r>
      <w:r w:rsidRPr="00247186">
        <w:rPr>
          <w:vertAlign w:val="superscript"/>
        </w:rPr>
        <w:t xml:space="preserve">0 </w:t>
      </w:r>
      <w:r>
        <w:t>to 50</w:t>
      </w:r>
      <w:r w:rsidRPr="00247186">
        <w:rPr>
          <w:vertAlign w:val="superscript"/>
        </w:rPr>
        <w:t>0</w:t>
      </w:r>
      <w:r>
        <w:t xml:space="preserve"> S and from 90</w:t>
      </w:r>
      <w:r w:rsidRPr="00247186">
        <w:rPr>
          <w:vertAlign w:val="superscript"/>
        </w:rPr>
        <w:t>0</w:t>
      </w:r>
      <w:r>
        <w:rPr>
          <w:vertAlign w:val="superscript"/>
        </w:rPr>
        <w:t xml:space="preserve"> </w:t>
      </w:r>
      <w:r>
        <w:t>W to 40</w:t>
      </w:r>
      <w:r w:rsidRPr="00247186">
        <w:rPr>
          <w:vertAlign w:val="superscript"/>
        </w:rPr>
        <w:t>0</w:t>
      </w:r>
      <w:r>
        <w:rPr>
          <w:vertAlign w:val="superscript"/>
        </w:rPr>
        <w:t xml:space="preserve">  </w:t>
      </w:r>
      <w:r>
        <w:t>E. The low latitude region placed at 0</w:t>
      </w:r>
      <w:r w:rsidRPr="00247186">
        <w:rPr>
          <w:vertAlign w:val="superscript"/>
        </w:rPr>
        <w:t>0</w:t>
      </w:r>
      <w:r>
        <w:t xml:space="preserve"> to 30</w:t>
      </w:r>
      <w:r w:rsidRPr="00247186">
        <w:rPr>
          <w:vertAlign w:val="superscript"/>
        </w:rPr>
        <w:t xml:space="preserve">0 </w:t>
      </w:r>
      <w:r>
        <w:t>latitude. The middle latitude region position at 30</w:t>
      </w:r>
      <w:r w:rsidRPr="00247186">
        <w:rPr>
          <w:vertAlign w:val="superscript"/>
        </w:rPr>
        <w:t>0</w:t>
      </w:r>
      <w:r>
        <w:t xml:space="preserve"> to 60</w:t>
      </w:r>
      <w:r w:rsidRPr="00247186">
        <w:rPr>
          <w:vertAlign w:val="superscript"/>
        </w:rPr>
        <w:t>0</w:t>
      </w:r>
      <w:r>
        <w:t xml:space="preserve"> latitude. For the high latitude region, it is situated at 60</w:t>
      </w:r>
      <w:r w:rsidRPr="00247186">
        <w:rPr>
          <w:vertAlign w:val="superscript"/>
        </w:rPr>
        <w:t>0</w:t>
      </w:r>
      <w:r>
        <w:t xml:space="preserve"> to 90</w:t>
      </w:r>
      <w:r w:rsidRPr="00247186">
        <w:rPr>
          <w:vertAlign w:val="superscript"/>
        </w:rPr>
        <w:t>0</w:t>
      </w:r>
      <w:r>
        <w:t xml:space="preserve"> latitude.</w:t>
      </w:r>
    </w:p>
    <w:p w14:paraId="631B92D2" w14:textId="09275660" w:rsidR="00F94C6B" w:rsidRDefault="00F94C6B" w:rsidP="00F94C6B">
      <w:pPr>
        <w:ind w:firstLine="720"/>
        <w:jc w:val="center"/>
      </w:pPr>
      <w:r w:rsidRPr="00F94C6B">
        <w:rPr>
          <w:b/>
          <w:bCs/>
        </w:rPr>
        <w:t>Table 1</w:t>
      </w:r>
      <w:r>
        <w:t>. Stations in the SAA region.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2506"/>
        <w:gridCol w:w="2506"/>
        <w:gridCol w:w="2507"/>
      </w:tblGrid>
      <w:tr w:rsidR="00F94C6B" w14:paraId="21EEFCA9" w14:textId="77777777" w:rsidTr="00A20332">
        <w:trPr>
          <w:jc w:val="center"/>
        </w:trPr>
        <w:tc>
          <w:tcPr>
            <w:tcW w:w="2506" w:type="dxa"/>
            <w:tcBorders>
              <w:top w:val="single" w:sz="4" w:space="0" w:color="auto"/>
              <w:bottom w:val="single" w:sz="4" w:space="0" w:color="auto"/>
            </w:tcBorders>
          </w:tcPr>
          <w:p w14:paraId="5BC2A570" w14:textId="31B3E05F" w:rsidR="00F94C6B" w:rsidRPr="00767AEC" w:rsidRDefault="00F94C6B" w:rsidP="00F94C6B">
            <w:pPr>
              <w:jc w:val="center"/>
              <w:rPr>
                <w:sz w:val="18"/>
                <w:szCs w:val="18"/>
              </w:rPr>
            </w:pPr>
            <w:r w:rsidRPr="00767AEC">
              <w:rPr>
                <w:sz w:val="18"/>
                <w:szCs w:val="18"/>
              </w:rPr>
              <w:t>Station name</w:t>
            </w:r>
          </w:p>
        </w:tc>
        <w:tc>
          <w:tcPr>
            <w:tcW w:w="2506" w:type="dxa"/>
            <w:tcBorders>
              <w:top w:val="single" w:sz="4" w:space="0" w:color="auto"/>
              <w:bottom w:val="single" w:sz="4" w:space="0" w:color="auto"/>
            </w:tcBorders>
          </w:tcPr>
          <w:p w14:paraId="5551A36A" w14:textId="55BB1A9C" w:rsidR="00F94C6B" w:rsidRPr="00767AEC" w:rsidRDefault="00F94C6B" w:rsidP="00F94C6B">
            <w:pPr>
              <w:jc w:val="center"/>
              <w:rPr>
                <w:sz w:val="18"/>
                <w:szCs w:val="18"/>
              </w:rPr>
            </w:pPr>
            <w:r w:rsidRPr="00767AEC">
              <w:rPr>
                <w:sz w:val="18"/>
                <w:szCs w:val="18"/>
              </w:rPr>
              <w:t>IAGA Code</w:t>
            </w:r>
          </w:p>
        </w:tc>
        <w:tc>
          <w:tcPr>
            <w:tcW w:w="2506" w:type="dxa"/>
            <w:tcBorders>
              <w:top w:val="single" w:sz="4" w:space="0" w:color="auto"/>
              <w:bottom w:val="single" w:sz="4" w:space="0" w:color="auto"/>
            </w:tcBorders>
          </w:tcPr>
          <w:p w14:paraId="37F6EF4D" w14:textId="34939510" w:rsidR="00F94C6B" w:rsidRPr="00767AEC" w:rsidRDefault="00F94C6B" w:rsidP="00F94C6B">
            <w:pPr>
              <w:jc w:val="center"/>
              <w:rPr>
                <w:sz w:val="18"/>
                <w:szCs w:val="18"/>
              </w:rPr>
            </w:pPr>
            <w:r w:rsidRPr="00767AEC">
              <w:rPr>
                <w:sz w:val="18"/>
                <w:szCs w:val="18"/>
              </w:rPr>
              <w:t>Geodetic latitude</w:t>
            </w:r>
          </w:p>
        </w:tc>
        <w:tc>
          <w:tcPr>
            <w:tcW w:w="2507" w:type="dxa"/>
            <w:tcBorders>
              <w:top w:val="single" w:sz="4" w:space="0" w:color="auto"/>
              <w:bottom w:val="single" w:sz="4" w:space="0" w:color="auto"/>
            </w:tcBorders>
          </w:tcPr>
          <w:p w14:paraId="174735FE" w14:textId="2C999276" w:rsidR="00F94C6B" w:rsidRPr="00767AEC" w:rsidRDefault="00F94C6B" w:rsidP="00F94C6B">
            <w:pPr>
              <w:jc w:val="center"/>
              <w:rPr>
                <w:sz w:val="18"/>
                <w:szCs w:val="18"/>
              </w:rPr>
            </w:pPr>
            <w:r w:rsidRPr="00767AEC">
              <w:rPr>
                <w:sz w:val="18"/>
                <w:szCs w:val="18"/>
              </w:rPr>
              <w:t>Geodetic longitude</w:t>
            </w:r>
          </w:p>
        </w:tc>
      </w:tr>
      <w:tr w:rsidR="00F94C6B" w14:paraId="3E7C20DC" w14:textId="77777777" w:rsidTr="00A20332">
        <w:trPr>
          <w:jc w:val="center"/>
        </w:trPr>
        <w:tc>
          <w:tcPr>
            <w:tcW w:w="2506" w:type="dxa"/>
            <w:tcBorders>
              <w:top w:val="single" w:sz="4" w:space="0" w:color="auto"/>
            </w:tcBorders>
          </w:tcPr>
          <w:p w14:paraId="685F9963" w14:textId="64755A36" w:rsidR="00F94C6B" w:rsidRPr="00767AEC" w:rsidRDefault="00F94C6B" w:rsidP="00F94C6B">
            <w:pPr>
              <w:jc w:val="center"/>
              <w:rPr>
                <w:sz w:val="18"/>
                <w:szCs w:val="18"/>
              </w:rPr>
            </w:pPr>
            <w:proofErr w:type="spellStart"/>
            <w:r w:rsidRPr="00767AEC">
              <w:rPr>
                <w:sz w:val="18"/>
                <w:szCs w:val="18"/>
              </w:rPr>
              <w:t>Hartebeesthoek</w:t>
            </w:r>
            <w:proofErr w:type="spellEnd"/>
          </w:p>
        </w:tc>
        <w:tc>
          <w:tcPr>
            <w:tcW w:w="2506" w:type="dxa"/>
            <w:tcBorders>
              <w:top w:val="single" w:sz="4" w:space="0" w:color="auto"/>
            </w:tcBorders>
          </w:tcPr>
          <w:p w14:paraId="368C5B6F" w14:textId="283BD191" w:rsidR="00F94C6B" w:rsidRPr="00767AEC" w:rsidRDefault="00F94C6B" w:rsidP="00F94C6B">
            <w:pPr>
              <w:jc w:val="center"/>
              <w:rPr>
                <w:sz w:val="18"/>
                <w:szCs w:val="18"/>
              </w:rPr>
            </w:pPr>
            <w:r w:rsidRPr="00767AEC">
              <w:rPr>
                <w:sz w:val="18"/>
                <w:szCs w:val="18"/>
              </w:rPr>
              <w:t>HBK</w:t>
            </w:r>
          </w:p>
        </w:tc>
        <w:tc>
          <w:tcPr>
            <w:tcW w:w="2506" w:type="dxa"/>
            <w:tcBorders>
              <w:top w:val="single" w:sz="4" w:space="0" w:color="auto"/>
            </w:tcBorders>
          </w:tcPr>
          <w:p w14:paraId="419C7D74" w14:textId="10B8862B" w:rsidR="00F94C6B" w:rsidRPr="00767AEC" w:rsidRDefault="00F94C6B" w:rsidP="00F94C6B">
            <w:pPr>
              <w:jc w:val="center"/>
              <w:rPr>
                <w:sz w:val="18"/>
                <w:szCs w:val="18"/>
              </w:rPr>
            </w:pPr>
            <w:r w:rsidRPr="00767AEC">
              <w:rPr>
                <w:sz w:val="18"/>
                <w:szCs w:val="18"/>
              </w:rPr>
              <w:t>-25.883</w:t>
            </w:r>
          </w:p>
        </w:tc>
        <w:tc>
          <w:tcPr>
            <w:tcW w:w="2507" w:type="dxa"/>
            <w:tcBorders>
              <w:top w:val="single" w:sz="4" w:space="0" w:color="auto"/>
            </w:tcBorders>
          </w:tcPr>
          <w:p w14:paraId="2B859399" w14:textId="3FD77D40" w:rsidR="00F94C6B" w:rsidRPr="00767AEC" w:rsidRDefault="00F94C6B" w:rsidP="00F94C6B">
            <w:pPr>
              <w:jc w:val="center"/>
              <w:rPr>
                <w:sz w:val="18"/>
                <w:szCs w:val="18"/>
              </w:rPr>
            </w:pPr>
            <w:r w:rsidRPr="00767AEC">
              <w:rPr>
                <w:sz w:val="18"/>
                <w:szCs w:val="18"/>
              </w:rPr>
              <w:t>27.707</w:t>
            </w:r>
          </w:p>
        </w:tc>
      </w:tr>
      <w:tr w:rsidR="00F94C6B" w14:paraId="3184F0ED" w14:textId="77777777" w:rsidTr="00A20332">
        <w:trPr>
          <w:jc w:val="center"/>
        </w:trPr>
        <w:tc>
          <w:tcPr>
            <w:tcW w:w="2506" w:type="dxa"/>
          </w:tcPr>
          <w:p w14:paraId="3B056E51" w14:textId="063DCF19" w:rsidR="00F94C6B" w:rsidRPr="00767AEC" w:rsidRDefault="00F94C6B" w:rsidP="00F94C6B">
            <w:pPr>
              <w:jc w:val="center"/>
              <w:rPr>
                <w:sz w:val="18"/>
                <w:szCs w:val="18"/>
              </w:rPr>
            </w:pPr>
            <w:r w:rsidRPr="00767AEC">
              <w:rPr>
                <w:sz w:val="18"/>
                <w:szCs w:val="18"/>
              </w:rPr>
              <w:t>Hermanus</w:t>
            </w:r>
          </w:p>
        </w:tc>
        <w:tc>
          <w:tcPr>
            <w:tcW w:w="2506" w:type="dxa"/>
          </w:tcPr>
          <w:p w14:paraId="5A65DD76" w14:textId="7228C374" w:rsidR="00F94C6B" w:rsidRPr="00767AEC" w:rsidRDefault="00F94C6B" w:rsidP="00F94C6B">
            <w:pPr>
              <w:jc w:val="center"/>
              <w:rPr>
                <w:sz w:val="18"/>
                <w:szCs w:val="18"/>
              </w:rPr>
            </w:pPr>
            <w:r w:rsidRPr="00767AEC">
              <w:rPr>
                <w:sz w:val="18"/>
                <w:szCs w:val="18"/>
              </w:rPr>
              <w:t>HER</w:t>
            </w:r>
          </w:p>
        </w:tc>
        <w:tc>
          <w:tcPr>
            <w:tcW w:w="2506" w:type="dxa"/>
          </w:tcPr>
          <w:p w14:paraId="10EDCF03" w14:textId="7E32680D" w:rsidR="00F94C6B" w:rsidRPr="00767AEC" w:rsidRDefault="00F94C6B" w:rsidP="00F94C6B">
            <w:pPr>
              <w:jc w:val="center"/>
              <w:rPr>
                <w:sz w:val="18"/>
                <w:szCs w:val="18"/>
              </w:rPr>
            </w:pPr>
            <w:r w:rsidRPr="00767AEC">
              <w:rPr>
                <w:sz w:val="18"/>
                <w:szCs w:val="18"/>
              </w:rPr>
              <w:t>-34.425</w:t>
            </w:r>
          </w:p>
        </w:tc>
        <w:tc>
          <w:tcPr>
            <w:tcW w:w="2507" w:type="dxa"/>
          </w:tcPr>
          <w:p w14:paraId="0E2B6316" w14:textId="1F71ABB9" w:rsidR="00F94C6B" w:rsidRPr="00767AEC" w:rsidRDefault="00A20332" w:rsidP="00F94C6B">
            <w:pPr>
              <w:jc w:val="center"/>
              <w:rPr>
                <w:sz w:val="18"/>
                <w:szCs w:val="18"/>
              </w:rPr>
            </w:pPr>
            <w:r w:rsidRPr="00767AEC">
              <w:rPr>
                <w:sz w:val="18"/>
                <w:szCs w:val="18"/>
              </w:rPr>
              <w:t>19.225</w:t>
            </w:r>
          </w:p>
        </w:tc>
      </w:tr>
      <w:tr w:rsidR="00F94C6B" w14:paraId="6A74EB18" w14:textId="77777777" w:rsidTr="00A20332">
        <w:trPr>
          <w:jc w:val="center"/>
        </w:trPr>
        <w:tc>
          <w:tcPr>
            <w:tcW w:w="2506" w:type="dxa"/>
          </w:tcPr>
          <w:p w14:paraId="541B74D6" w14:textId="3025E092" w:rsidR="00F94C6B" w:rsidRPr="00767AEC" w:rsidRDefault="00A20332" w:rsidP="00F94C6B">
            <w:pPr>
              <w:jc w:val="center"/>
              <w:rPr>
                <w:sz w:val="18"/>
                <w:szCs w:val="18"/>
              </w:rPr>
            </w:pPr>
            <w:proofErr w:type="spellStart"/>
            <w:r w:rsidRPr="00767AEC">
              <w:rPr>
                <w:sz w:val="18"/>
                <w:szCs w:val="18"/>
              </w:rPr>
              <w:t>Keetmanshoop</w:t>
            </w:r>
            <w:proofErr w:type="spellEnd"/>
          </w:p>
        </w:tc>
        <w:tc>
          <w:tcPr>
            <w:tcW w:w="2506" w:type="dxa"/>
          </w:tcPr>
          <w:p w14:paraId="3C5E0D2F" w14:textId="6B573A63" w:rsidR="00F94C6B" w:rsidRPr="00767AEC" w:rsidRDefault="00A20332" w:rsidP="00F94C6B">
            <w:pPr>
              <w:jc w:val="center"/>
              <w:rPr>
                <w:sz w:val="18"/>
                <w:szCs w:val="18"/>
              </w:rPr>
            </w:pPr>
            <w:r w:rsidRPr="00767AEC">
              <w:rPr>
                <w:sz w:val="18"/>
                <w:szCs w:val="18"/>
              </w:rPr>
              <w:t>KMH</w:t>
            </w:r>
          </w:p>
        </w:tc>
        <w:tc>
          <w:tcPr>
            <w:tcW w:w="2506" w:type="dxa"/>
          </w:tcPr>
          <w:p w14:paraId="7F2C9CF0" w14:textId="385BC9B4" w:rsidR="00F94C6B" w:rsidRPr="00767AEC" w:rsidRDefault="00A20332" w:rsidP="00F94C6B">
            <w:pPr>
              <w:jc w:val="center"/>
              <w:rPr>
                <w:sz w:val="18"/>
                <w:szCs w:val="18"/>
              </w:rPr>
            </w:pPr>
            <w:r w:rsidRPr="00767AEC">
              <w:rPr>
                <w:sz w:val="18"/>
                <w:szCs w:val="18"/>
              </w:rPr>
              <w:t>-26.541</w:t>
            </w:r>
          </w:p>
        </w:tc>
        <w:tc>
          <w:tcPr>
            <w:tcW w:w="2507" w:type="dxa"/>
          </w:tcPr>
          <w:p w14:paraId="6D8D8D5C" w14:textId="70CB7D23" w:rsidR="00F94C6B" w:rsidRPr="00767AEC" w:rsidRDefault="00A20332" w:rsidP="00F94C6B">
            <w:pPr>
              <w:jc w:val="center"/>
              <w:rPr>
                <w:sz w:val="18"/>
                <w:szCs w:val="18"/>
              </w:rPr>
            </w:pPr>
            <w:r w:rsidRPr="00767AEC">
              <w:rPr>
                <w:sz w:val="18"/>
                <w:szCs w:val="18"/>
              </w:rPr>
              <w:t>18.110</w:t>
            </w:r>
          </w:p>
        </w:tc>
      </w:tr>
      <w:tr w:rsidR="00F94C6B" w14:paraId="7B8FA9DF" w14:textId="77777777" w:rsidTr="00A20332">
        <w:trPr>
          <w:jc w:val="center"/>
        </w:trPr>
        <w:tc>
          <w:tcPr>
            <w:tcW w:w="2506" w:type="dxa"/>
          </w:tcPr>
          <w:p w14:paraId="226BEE7B" w14:textId="00F2D68A" w:rsidR="00F94C6B" w:rsidRPr="00767AEC" w:rsidRDefault="00A20332" w:rsidP="00F94C6B">
            <w:pPr>
              <w:jc w:val="center"/>
              <w:rPr>
                <w:sz w:val="18"/>
                <w:szCs w:val="18"/>
              </w:rPr>
            </w:pPr>
            <w:proofErr w:type="spellStart"/>
            <w:r w:rsidRPr="00767AEC">
              <w:rPr>
                <w:sz w:val="18"/>
                <w:szCs w:val="18"/>
              </w:rPr>
              <w:t>Tsumeb</w:t>
            </w:r>
            <w:proofErr w:type="spellEnd"/>
          </w:p>
        </w:tc>
        <w:tc>
          <w:tcPr>
            <w:tcW w:w="2506" w:type="dxa"/>
          </w:tcPr>
          <w:p w14:paraId="21A8BAB4" w14:textId="6EBEAD26" w:rsidR="00F94C6B" w:rsidRPr="00767AEC" w:rsidRDefault="00A20332" w:rsidP="00F94C6B">
            <w:pPr>
              <w:jc w:val="center"/>
              <w:rPr>
                <w:sz w:val="18"/>
                <w:szCs w:val="18"/>
              </w:rPr>
            </w:pPr>
            <w:r w:rsidRPr="00767AEC">
              <w:rPr>
                <w:sz w:val="18"/>
                <w:szCs w:val="18"/>
              </w:rPr>
              <w:t>TSU</w:t>
            </w:r>
          </w:p>
        </w:tc>
        <w:tc>
          <w:tcPr>
            <w:tcW w:w="2506" w:type="dxa"/>
          </w:tcPr>
          <w:p w14:paraId="610F52F2" w14:textId="084C0556" w:rsidR="00F94C6B" w:rsidRPr="00767AEC" w:rsidRDefault="00A20332" w:rsidP="00F94C6B">
            <w:pPr>
              <w:jc w:val="center"/>
              <w:rPr>
                <w:sz w:val="18"/>
                <w:szCs w:val="18"/>
              </w:rPr>
            </w:pPr>
            <w:r w:rsidRPr="00767AEC">
              <w:rPr>
                <w:sz w:val="18"/>
                <w:szCs w:val="18"/>
              </w:rPr>
              <w:t>-19.202</w:t>
            </w:r>
          </w:p>
        </w:tc>
        <w:tc>
          <w:tcPr>
            <w:tcW w:w="2507" w:type="dxa"/>
          </w:tcPr>
          <w:p w14:paraId="23EDF9AA" w14:textId="5BC4D185" w:rsidR="00F94C6B" w:rsidRPr="00767AEC" w:rsidRDefault="00A20332" w:rsidP="00F94C6B">
            <w:pPr>
              <w:jc w:val="center"/>
              <w:rPr>
                <w:sz w:val="18"/>
                <w:szCs w:val="18"/>
              </w:rPr>
            </w:pPr>
            <w:r w:rsidRPr="00767AEC">
              <w:rPr>
                <w:sz w:val="18"/>
                <w:szCs w:val="18"/>
              </w:rPr>
              <w:t>17.584</w:t>
            </w:r>
          </w:p>
        </w:tc>
      </w:tr>
      <w:tr w:rsidR="00F94C6B" w14:paraId="15FFDF03" w14:textId="77777777" w:rsidTr="00A20332">
        <w:trPr>
          <w:jc w:val="center"/>
        </w:trPr>
        <w:tc>
          <w:tcPr>
            <w:tcW w:w="2506" w:type="dxa"/>
          </w:tcPr>
          <w:p w14:paraId="5174DC47" w14:textId="147A0610" w:rsidR="00F94C6B" w:rsidRPr="00767AEC" w:rsidRDefault="00A20332" w:rsidP="00F94C6B">
            <w:pPr>
              <w:jc w:val="center"/>
              <w:rPr>
                <w:sz w:val="18"/>
                <w:szCs w:val="18"/>
              </w:rPr>
            </w:pPr>
            <w:proofErr w:type="spellStart"/>
            <w:r w:rsidRPr="00767AEC">
              <w:rPr>
                <w:sz w:val="18"/>
                <w:szCs w:val="18"/>
              </w:rPr>
              <w:t>Huancayo</w:t>
            </w:r>
            <w:proofErr w:type="spellEnd"/>
          </w:p>
        </w:tc>
        <w:tc>
          <w:tcPr>
            <w:tcW w:w="2506" w:type="dxa"/>
          </w:tcPr>
          <w:p w14:paraId="0B336AD6" w14:textId="47E228FA" w:rsidR="00F94C6B" w:rsidRPr="00767AEC" w:rsidRDefault="00A20332" w:rsidP="00F94C6B">
            <w:pPr>
              <w:jc w:val="center"/>
              <w:rPr>
                <w:sz w:val="18"/>
                <w:szCs w:val="18"/>
              </w:rPr>
            </w:pPr>
            <w:r w:rsidRPr="00767AEC">
              <w:rPr>
                <w:sz w:val="18"/>
                <w:szCs w:val="18"/>
              </w:rPr>
              <w:t>HUA</w:t>
            </w:r>
          </w:p>
        </w:tc>
        <w:tc>
          <w:tcPr>
            <w:tcW w:w="2506" w:type="dxa"/>
          </w:tcPr>
          <w:p w14:paraId="4E963B74" w14:textId="4BA2E1AF" w:rsidR="00F94C6B" w:rsidRPr="00767AEC" w:rsidRDefault="00A20332" w:rsidP="00F94C6B">
            <w:pPr>
              <w:jc w:val="center"/>
              <w:rPr>
                <w:sz w:val="18"/>
                <w:szCs w:val="18"/>
              </w:rPr>
            </w:pPr>
            <w:r w:rsidRPr="00767AEC">
              <w:rPr>
                <w:sz w:val="18"/>
                <w:szCs w:val="18"/>
              </w:rPr>
              <w:t>-12.038</w:t>
            </w:r>
          </w:p>
        </w:tc>
        <w:tc>
          <w:tcPr>
            <w:tcW w:w="2507" w:type="dxa"/>
          </w:tcPr>
          <w:p w14:paraId="7473B551" w14:textId="534D95FA" w:rsidR="00F94C6B" w:rsidRPr="00767AEC" w:rsidRDefault="00A20332" w:rsidP="00F94C6B">
            <w:pPr>
              <w:jc w:val="center"/>
              <w:rPr>
                <w:sz w:val="18"/>
                <w:szCs w:val="18"/>
              </w:rPr>
            </w:pPr>
            <w:r w:rsidRPr="00767AEC">
              <w:rPr>
                <w:sz w:val="18"/>
                <w:szCs w:val="18"/>
              </w:rPr>
              <w:t>284.682</w:t>
            </w:r>
          </w:p>
        </w:tc>
      </w:tr>
      <w:tr w:rsidR="00F94C6B" w14:paraId="37A41FF2" w14:textId="77777777" w:rsidTr="00A20332">
        <w:trPr>
          <w:jc w:val="center"/>
        </w:trPr>
        <w:tc>
          <w:tcPr>
            <w:tcW w:w="2506" w:type="dxa"/>
          </w:tcPr>
          <w:p w14:paraId="141B2FDD" w14:textId="67F1A5DC" w:rsidR="00F94C6B" w:rsidRPr="00767AEC" w:rsidRDefault="00A20332" w:rsidP="00F94C6B">
            <w:pPr>
              <w:jc w:val="center"/>
              <w:rPr>
                <w:sz w:val="18"/>
                <w:szCs w:val="18"/>
              </w:rPr>
            </w:pPr>
            <w:r w:rsidRPr="00767AEC">
              <w:rPr>
                <w:sz w:val="18"/>
                <w:szCs w:val="18"/>
              </w:rPr>
              <w:t>Ascension Island</w:t>
            </w:r>
          </w:p>
        </w:tc>
        <w:tc>
          <w:tcPr>
            <w:tcW w:w="2506" w:type="dxa"/>
          </w:tcPr>
          <w:p w14:paraId="7207E67B" w14:textId="0A25CFEF" w:rsidR="00F94C6B" w:rsidRPr="00767AEC" w:rsidRDefault="00A20332" w:rsidP="00F94C6B">
            <w:pPr>
              <w:jc w:val="center"/>
              <w:rPr>
                <w:sz w:val="18"/>
                <w:szCs w:val="18"/>
              </w:rPr>
            </w:pPr>
            <w:r w:rsidRPr="00767AEC">
              <w:rPr>
                <w:sz w:val="18"/>
                <w:szCs w:val="18"/>
              </w:rPr>
              <w:t>ASC</w:t>
            </w:r>
          </w:p>
        </w:tc>
        <w:tc>
          <w:tcPr>
            <w:tcW w:w="2506" w:type="dxa"/>
          </w:tcPr>
          <w:p w14:paraId="3421FB8A" w14:textId="0C69DE34" w:rsidR="00F94C6B" w:rsidRPr="00767AEC" w:rsidRDefault="00A20332" w:rsidP="00F94C6B">
            <w:pPr>
              <w:jc w:val="center"/>
              <w:rPr>
                <w:sz w:val="18"/>
                <w:szCs w:val="18"/>
              </w:rPr>
            </w:pPr>
            <w:r w:rsidRPr="00767AEC">
              <w:rPr>
                <w:sz w:val="18"/>
                <w:szCs w:val="18"/>
              </w:rPr>
              <w:t>-7.949</w:t>
            </w:r>
          </w:p>
        </w:tc>
        <w:tc>
          <w:tcPr>
            <w:tcW w:w="2507" w:type="dxa"/>
          </w:tcPr>
          <w:p w14:paraId="16BBA48B" w14:textId="2170F09F" w:rsidR="00F94C6B" w:rsidRPr="00767AEC" w:rsidRDefault="00A20332" w:rsidP="00F94C6B">
            <w:pPr>
              <w:jc w:val="center"/>
              <w:rPr>
                <w:sz w:val="18"/>
                <w:szCs w:val="18"/>
              </w:rPr>
            </w:pPr>
            <w:r w:rsidRPr="00767AEC">
              <w:rPr>
                <w:sz w:val="18"/>
                <w:szCs w:val="18"/>
              </w:rPr>
              <w:t>345.624</w:t>
            </w:r>
          </w:p>
        </w:tc>
      </w:tr>
    </w:tbl>
    <w:p w14:paraId="61E6E6E4" w14:textId="221565BA" w:rsidR="00F94C6B" w:rsidRPr="00A20332" w:rsidRDefault="00F94C6B" w:rsidP="00F94C6B">
      <w:pPr>
        <w:rPr>
          <w:b/>
          <w:bCs/>
        </w:rPr>
      </w:pPr>
    </w:p>
    <w:p w14:paraId="29EC5774" w14:textId="53357AE4" w:rsidR="00A20332" w:rsidRDefault="00A20332" w:rsidP="00A20332">
      <w:pPr>
        <w:jc w:val="center"/>
      </w:pPr>
      <w:r w:rsidRPr="00A20332">
        <w:rPr>
          <w:b/>
          <w:bCs/>
        </w:rPr>
        <w:t>Table 2.</w:t>
      </w:r>
      <w:r>
        <w:t xml:space="preserve"> Stations in the low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2506"/>
        <w:gridCol w:w="2506"/>
        <w:gridCol w:w="2507"/>
      </w:tblGrid>
      <w:tr w:rsidR="00A20332" w14:paraId="7E8E8D35" w14:textId="77777777" w:rsidTr="00B51CDA">
        <w:tc>
          <w:tcPr>
            <w:tcW w:w="2506" w:type="dxa"/>
            <w:tcBorders>
              <w:top w:val="single" w:sz="4" w:space="0" w:color="auto"/>
              <w:bottom w:val="single" w:sz="4" w:space="0" w:color="auto"/>
            </w:tcBorders>
          </w:tcPr>
          <w:p w14:paraId="319A28B9" w14:textId="7C0CBC88" w:rsidR="00A20332" w:rsidRPr="00767AEC" w:rsidRDefault="00A20332" w:rsidP="00A20332">
            <w:pPr>
              <w:jc w:val="center"/>
              <w:rPr>
                <w:sz w:val="18"/>
                <w:szCs w:val="18"/>
              </w:rPr>
            </w:pPr>
            <w:r w:rsidRPr="00767AEC">
              <w:rPr>
                <w:sz w:val="18"/>
                <w:szCs w:val="18"/>
              </w:rPr>
              <w:t>Station name</w:t>
            </w:r>
          </w:p>
        </w:tc>
        <w:tc>
          <w:tcPr>
            <w:tcW w:w="2506" w:type="dxa"/>
            <w:tcBorders>
              <w:top w:val="single" w:sz="4" w:space="0" w:color="auto"/>
              <w:bottom w:val="single" w:sz="4" w:space="0" w:color="auto"/>
            </w:tcBorders>
          </w:tcPr>
          <w:p w14:paraId="021904A6" w14:textId="4B6A202A" w:rsidR="00A20332" w:rsidRPr="00767AEC" w:rsidRDefault="00A20332" w:rsidP="00A20332">
            <w:pPr>
              <w:jc w:val="center"/>
              <w:rPr>
                <w:sz w:val="18"/>
                <w:szCs w:val="18"/>
              </w:rPr>
            </w:pPr>
            <w:r w:rsidRPr="00767AEC">
              <w:rPr>
                <w:sz w:val="18"/>
                <w:szCs w:val="18"/>
              </w:rPr>
              <w:t>IAGA Code</w:t>
            </w:r>
          </w:p>
        </w:tc>
        <w:tc>
          <w:tcPr>
            <w:tcW w:w="2506" w:type="dxa"/>
            <w:tcBorders>
              <w:top w:val="single" w:sz="4" w:space="0" w:color="auto"/>
              <w:bottom w:val="single" w:sz="4" w:space="0" w:color="auto"/>
            </w:tcBorders>
          </w:tcPr>
          <w:p w14:paraId="14D3F3B4" w14:textId="40B47AC8" w:rsidR="00A20332" w:rsidRPr="00767AEC" w:rsidRDefault="00A20332" w:rsidP="00A20332">
            <w:pPr>
              <w:jc w:val="center"/>
              <w:rPr>
                <w:sz w:val="18"/>
                <w:szCs w:val="18"/>
              </w:rPr>
            </w:pPr>
            <w:r w:rsidRPr="00767AEC">
              <w:rPr>
                <w:sz w:val="18"/>
                <w:szCs w:val="18"/>
              </w:rPr>
              <w:t>Geodetic latitude</w:t>
            </w:r>
          </w:p>
        </w:tc>
        <w:tc>
          <w:tcPr>
            <w:tcW w:w="2507" w:type="dxa"/>
            <w:tcBorders>
              <w:top w:val="single" w:sz="4" w:space="0" w:color="auto"/>
              <w:bottom w:val="single" w:sz="4" w:space="0" w:color="auto"/>
            </w:tcBorders>
          </w:tcPr>
          <w:p w14:paraId="2238F7FE" w14:textId="0A910B29" w:rsidR="00A20332" w:rsidRPr="00767AEC" w:rsidRDefault="00A20332" w:rsidP="00A20332">
            <w:pPr>
              <w:jc w:val="center"/>
              <w:rPr>
                <w:sz w:val="18"/>
                <w:szCs w:val="18"/>
              </w:rPr>
            </w:pPr>
            <w:r w:rsidRPr="00767AEC">
              <w:rPr>
                <w:sz w:val="18"/>
                <w:szCs w:val="18"/>
              </w:rPr>
              <w:t>Geodetic longitude</w:t>
            </w:r>
          </w:p>
        </w:tc>
      </w:tr>
      <w:tr w:rsidR="00A20332" w14:paraId="2B410DE7" w14:textId="77777777" w:rsidTr="00B51CDA">
        <w:tc>
          <w:tcPr>
            <w:tcW w:w="2506" w:type="dxa"/>
            <w:tcBorders>
              <w:top w:val="single" w:sz="4" w:space="0" w:color="auto"/>
            </w:tcBorders>
          </w:tcPr>
          <w:p w14:paraId="3DCC2476" w14:textId="24FA8BDB" w:rsidR="00A20332" w:rsidRPr="00767AEC" w:rsidRDefault="00A20332" w:rsidP="00A20332">
            <w:pPr>
              <w:jc w:val="center"/>
              <w:rPr>
                <w:sz w:val="18"/>
                <w:szCs w:val="18"/>
              </w:rPr>
            </w:pPr>
            <w:proofErr w:type="spellStart"/>
            <w:r w:rsidRPr="00767AEC">
              <w:rPr>
                <w:sz w:val="18"/>
                <w:szCs w:val="18"/>
              </w:rPr>
              <w:t>Guimar</w:t>
            </w:r>
            <w:proofErr w:type="spellEnd"/>
            <w:r w:rsidRPr="00767AEC">
              <w:rPr>
                <w:sz w:val="18"/>
                <w:szCs w:val="18"/>
              </w:rPr>
              <w:t xml:space="preserve">-Tenerife                              </w:t>
            </w:r>
          </w:p>
        </w:tc>
        <w:tc>
          <w:tcPr>
            <w:tcW w:w="2506" w:type="dxa"/>
            <w:tcBorders>
              <w:top w:val="single" w:sz="4" w:space="0" w:color="auto"/>
            </w:tcBorders>
          </w:tcPr>
          <w:p w14:paraId="5B9FA698" w14:textId="5F9001A8" w:rsidR="00A20332" w:rsidRPr="00767AEC" w:rsidRDefault="00A20332" w:rsidP="00A20332">
            <w:pPr>
              <w:jc w:val="center"/>
              <w:rPr>
                <w:sz w:val="18"/>
                <w:szCs w:val="18"/>
              </w:rPr>
            </w:pPr>
            <w:r w:rsidRPr="00767AEC">
              <w:rPr>
                <w:sz w:val="18"/>
                <w:szCs w:val="18"/>
              </w:rPr>
              <w:t>GUI</w:t>
            </w:r>
          </w:p>
        </w:tc>
        <w:tc>
          <w:tcPr>
            <w:tcW w:w="2506" w:type="dxa"/>
            <w:tcBorders>
              <w:top w:val="single" w:sz="4" w:space="0" w:color="auto"/>
            </w:tcBorders>
          </w:tcPr>
          <w:p w14:paraId="16C70C5C" w14:textId="5EF0214A" w:rsidR="00A20332" w:rsidRPr="00767AEC" w:rsidRDefault="00A20332" w:rsidP="00A20332">
            <w:pPr>
              <w:jc w:val="center"/>
              <w:rPr>
                <w:sz w:val="18"/>
                <w:szCs w:val="18"/>
              </w:rPr>
            </w:pPr>
            <w:r w:rsidRPr="00767AEC">
              <w:rPr>
                <w:sz w:val="18"/>
                <w:szCs w:val="18"/>
              </w:rPr>
              <w:t>28.321</w:t>
            </w:r>
          </w:p>
        </w:tc>
        <w:tc>
          <w:tcPr>
            <w:tcW w:w="2507" w:type="dxa"/>
            <w:tcBorders>
              <w:top w:val="single" w:sz="4" w:space="0" w:color="auto"/>
            </w:tcBorders>
          </w:tcPr>
          <w:p w14:paraId="6D31D18D" w14:textId="59BC0F66" w:rsidR="00A20332" w:rsidRPr="00767AEC" w:rsidRDefault="00A20332" w:rsidP="00A20332">
            <w:pPr>
              <w:jc w:val="center"/>
              <w:rPr>
                <w:sz w:val="18"/>
                <w:szCs w:val="18"/>
              </w:rPr>
            </w:pPr>
            <w:r w:rsidRPr="00767AEC">
              <w:rPr>
                <w:sz w:val="18"/>
                <w:szCs w:val="18"/>
              </w:rPr>
              <w:t>343.559</w:t>
            </w:r>
          </w:p>
        </w:tc>
      </w:tr>
      <w:tr w:rsidR="00A20332" w14:paraId="0C055B5B" w14:textId="77777777" w:rsidTr="00B51CDA">
        <w:tc>
          <w:tcPr>
            <w:tcW w:w="2506" w:type="dxa"/>
          </w:tcPr>
          <w:p w14:paraId="79BF1E2C" w14:textId="48C5A738" w:rsidR="00A20332" w:rsidRPr="00767AEC" w:rsidRDefault="00A20332" w:rsidP="00A20332">
            <w:pPr>
              <w:jc w:val="center"/>
              <w:rPr>
                <w:sz w:val="18"/>
                <w:szCs w:val="18"/>
              </w:rPr>
            </w:pPr>
            <w:r w:rsidRPr="00767AEC">
              <w:rPr>
                <w:sz w:val="18"/>
                <w:szCs w:val="18"/>
              </w:rPr>
              <w:t xml:space="preserve">Addis Ababa                                  </w:t>
            </w:r>
          </w:p>
        </w:tc>
        <w:tc>
          <w:tcPr>
            <w:tcW w:w="2506" w:type="dxa"/>
          </w:tcPr>
          <w:p w14:paraId="33F57439" w14:textId="6A7703AD" w:rsidR="00A20332" w:rsidRPr="00767AEC" w:rsidRDefault="00A20332" w:rsidP="00A20332">
            <w:pPr>
              <w:jc w:val="center"/>
              <w:rPr>
                <w:sz w:val="18"/>
                <w:szCs w:val="18"/>
              </w:rPr>
            </w:pPr>
            <w:r w:rsidRPr="00767AEC">
              <w:rPr>
                <w:sz w:val="18"/>
                <w:szCs w:val="18"/>
              </w:rPr>
              <w:t>AAE</w:t>
            </w:r>
          </w:p>
        </w:tc>
        <w:tc>
          <w:tcPr>
            <w:tcW w:w="2506" w:type="dxa"/>
          </w:tcPr>
          <w:p w14:paraId="6A787A75" w14:textId="5903E157" w:rsidR="00A20332" w:rsidRPr="00767AEC" w:rsidRDefault="00A20332" w:rsidP="00A20332">
            <w:pPr>
              <w:jc w:val="center"/>
              <w:rPr>
                <w:sz w:val="18"/>
                <w:szCs w:val="18"/>
              </w:rPr>
            </w:pPr>
            <w:r w:rsidRPr="00767AEC">
              <w:rPr>
                <w:sz w:val="18"/>
                <w:szCs w:val="18"/>
              </w:rPr>
              <w:t>9.035</w:t>
            </w:r>
          </w:p>
        </w:tc>
        <w:tc>
          <w:tcPr>
            <w:tcW w:w="2507" w:type="dxa"/>
          </w:tcPr>
          <w:p w14:paraId="2AFECCD9" w14:textId="7012E2BA" w:rsidR="00A20332" w:rsidRPr="00767AEC" w:rsidRDefault="00A20332" w:rsidP="00A20332">
            <w:pPr>
              <w:jc w:val="center"/>
              <w:rPr>
                <w:sz w:val="18"/>
                <w:szCs w:val="18"/>
              </w:rPr>
            </w:pPr>
            <w:r w:rsidRPr="00767AEC">
              <w:rPr>
                <w:sz w:val="18"/>
                <w:szCs w:val="18"/>
              </w:rPr>
              <w:t>38.766</w:t>
            </w:r>
          </w:p>
        </w:tc>
      </w:tr>
      <w:tr w:rsidR="00A20332" w14:paraId="5A739758" w14:textId="77777777" w:rsidTr="00B51CDA">
        <w:tc>
          <w:tcPr>
            <w:tcW w:w="2506" w:type="dxa"/>
          </w:tcPr>
          <w:p w14:paraId="448E6037" w14:textId="6CA03B5F" w:rsidR="00A20332" w:rsidRPr="00767AEC" w:rsidRDefault="00A20332" w:rsidP="00A20332">
            <w:pPr>
              <w:jc w:val="center"/>
              <w:rPr>
                <w:sz w:val="18"/>
                <w:szCs w:val="18"/>
              </w:rPr>
            </w:pPr>
            <w:r w:rsidRPr="00767AEC">
              <w:rPr>
                <w:sz w:val="18"/>
                <w:szCs w:val="18"/>
              </w:rPr>
              <w:t>Kourou</w:t>
            </w:r>
          </w:p>
        </w:tc>
        <w:tc>
          <w:tcPr>
            <w:tcW w:w="2506" w:type="dxa"/>
          </w:tcPr>
          <w:p w14:paraId="250DF3A0" w14:textId="1875D301" w:rsidR="00A20332" w:rsidRPr="00767AEC" w:rsidRDefault="00A20332" w:rsidP="00A20332">
            <w:pPr>
              <w:jc w:val="center"/>
              <w:rPr>
                <w:sz w:val="18"/>
                <w:szCs w:val="18"/>
              </w:rPr>
            </w:pPr>
            <w:r w:rsidRPr="00767AEC">
              <w:rPr>
                <w:sz w:val="18"/>
                <w:szCs w:val="18"/>
              </w:rPr>
              <w:t>KOU</w:t>
            </w:r>
          </w:p>
        </w:tc>
        <w:tc>
          <w:tcPr>
            <w:tcW w:w="2506" w:type="dxa"/>
          </w:tcPr>
          <w:p w14:paraId="23480C35" w14:textId="2A7858DD" w:rsidR="00A20332" w:rsidRPr="00767AEC" w:rsidRDefault="00A20332" w:rsidP="00A20332">
            <w:pPr>
              <w:jc w:val="center"/>
              <w:rPr>
                <w:sz w:val="18"/>
                <w:szCs w:val="18"/>
              </w:rPr>
            </w:pPr>
            <w:r w:rsidRPr="00767AEC">
              <w:rPr>
                <w:sz w:val="18"/>
                <w:szCs w:val="18"/>
              </w:rPr>
              <w:t>5.210</w:t>
            </w:r>
          </w:p>
        </w:tc>
        <w:tc>
          <w:tcPr>
            <w:tcW w:w="2507" w:type="dxa"/>
          </w:tcPr>
          <w:p w14:paraId="1E0900E2" w14:textId="26581761" w:rsidR="00A20332" w:rsidRPr="00767AEC" w:rsidRDefault="00A20332" w:rsidP="00A20332">
            <w:pPr>
              <w:jc w:val="center"/>
              <w:rPr>
                <w:sz w:val="18"/>
                <w:szCs w:val="18"/>
              </w:rPr>
            </w:pPr>
            <w:r w:rsidRPr="00767AEC">
              <w:rPr>
                <w:sz w:val="18"/>
                <w:szCs w:val="18"/>
              </w:rPr>
              <w:t>307.269</w:t>
            </w:r>
          </w:p>
        </w:tc>
      </w:tr>
      <w:tr w:rsidR="00A20332" w14:paraId="469C8AD1" w14:textId="77777777" w:rsidTr="00B51CDA">
        <w:tc>
          <w:tcPr>
            <w:tcW w:w="2506" w:type="dxa"/>
          </w:tcPr>
          <w:p w14:paraId="1F82027B" w14:textId="258ACB10" w:rsidR="00A20332" w:rsidRPr="00767AEC" w:rsidRDefault="00A20332" w:rsidP="00A20332">
            <w:pPr>
              <w:jc w:val="center"/>
              <w:rPr>
                <w:sz w:val="18"/>
                <w:szCs w:val="18"/>
              </w:rPr>
            </w:pPr>
            <w:proofErr w:type="spellStart"/>
            <w:r w:rsidRPr="00767AEC">
              <w:rPr>
                <w:sz w:val="18"/>
                <w:szCs w:val="18"/>
              </w:rPr>
              <w:t>Mbour</w:t>
            </w:r>
            <w:proofErr w:type="spellEnd"/>
          </w:p>
        </w:tc>
        <w:tc>
          <w:tcPr>
            <w:tcW w:w="2506" w:type="dxa"/>
          </w:tcPr>
          <w:p w14:paraId="59A5F7A8" w14:textId="35DC95F6" w:rsidR="00A20332" w:rsidRPr="00767AEC" w:rsidRDefault="00A20332" w:rsidP="00A20332">
            <w:pPr>
              <w:jc w:val="center"/>
              <w:rPr>
                <w:sz w:val="18"/>
                <w:szCs w:val="18"/>
              </w:rPr>
            </w:pPr>
            <w:r w:rsidRPr="00767AEC">
              <w:rPr>
                <w:sz w:val="18"/>
                <w:szCs w:val="18"/>
              </w:rPr>
              <w:t>MBO</w:t>
            </w:r>
          </w:p>
        </w:tc>
        <w:tc>
          <w:tcPr>
            <w:tcW w:w="2506" w:type="dxa"/>
          </w:tcPr>
          <w:p w14:paraId="4F1AD31A" w14:textId="3CD5A518" w:rsidR="00A20332" w:rsidRPr="00767AEC" w:rsidRDefault="00A20332" w:rsidP="00A20332">
            <w:pPr>
              <w:jc w:val="center"/>
              <w:rPr>
                <w:sz w:val="18"/>
                <w:szCs w:val="18"/>
              </w:rPr>
            </w:pPr>
            <w:r w:rsidRPr="00767AEC">
              <w:rPr>
                <w:sz w:val="18"/>
                <w:szCs w:val="18"/>
              </w:rPr>
              <w:t>14.392</w:t>
            </w:r>
          </w:p>
        </w:tc>
        <w:tc>
          <w:tcPr>
            <w:tcW w:w="2507" w:type="dxa"/>
          </w:tcPr>
          <w:p w14:paraId="53217BF0" w14:textId="4E69D66F" w:rsidR="00A20332" w:rsidRPr="00767AEC" w:rsidRDefault="00A20332" w:rsidP="00A20332">
            <w:pPr>
              <w:jc w:val="center"/>
              <w:rPr>
                <w:sz w:val="18"/>
                <w:szCs w:val="18"/>
              </w:rPr>
            </w:pPr>
            <w:r w:rsidRPr="00767AEC">
              <w:rPr>
                <w:sz w:val="18"/>
                <w:szCs w:val="18"/>
              </w:rPr>
              <w:t>343.042</w:t>
            </w:r>
          </w:p>
        </w:tc>
      </w:tr>
      <w:tr w:rsidR="00A20332" w14:paraId="1DD1B768" w14:textId="77777777" w:rsidTr="00B51CDA">
        <w:tc>
          <w:tcPr>
            <w:tcW w:w="2506" w:type="dxa"/>
          </w:tcPr>
          <w:p w14:paraId="7E864B97" w14:textId="1F61F9CF" w:rsidR="00A20332" w:rsidRPr="00767AEC" w:rsidRDefault="00A20332" w:rsidP="00A20332">
            <w:pPr>
              <w:jc w:val="center"/>
              <w:rPr>
                <w:sz w:val="18"/>
                <w:szCs w:val="18"/>
              </w:rPr>
            </w:pPr>
            <w:r w:rsidRPr="00767AEC">
              <w:rPr>
                <w:sz w:val="18"/>
                <w:szCs w:val="18"/>
              </w:rPr>
              <w:t xml:space="preserve">San Juan                                     </w:t>
            </w:r>
          </w:p>
        </w:tc>
        <w:tc>
          <w:tcPr>
            <w:tcW w:w="2506" w:type="dxa"/>
          </w:tcPr>
          <w:p w14:paraId="010ECDA1" w14:textId="301D7C92" w:rsidR="00A20332" w:rsidRPr="00767AEC" w:rsidRDefault="00A20332" w:rsidP="00A20332">
            <w:pPr>
              <w:jc w:val="center"/>
              <w:rPr>
                <w:sz w:val="18"/>
                <w:szCs w:val="18"/>
              </w:rPr>
            </w:pPr>
            <w:r w:rsidRPr="00767AEC">
              <w:rPr>
                <w:sz w:val="18"/>
                <w:szCs w:val="18"/>
              </w:rPr>
              <w:t>SJG</w:t>
            </w:r>
          </w:p>
        </w:tc>
        <w:tc>
          <w:tcPr>
            <w:tcW w:w="2506" w:type="dxa"/>
          </w:tcPr>
          <w:p w14:paraId="2FF35103" w14:textId="2DEC0917" w:rsidR="00A20332" w:rsidRPr="00767AEC" w:rsidRDefault="00A20332" w:rsidP="00A20332">
            <w:pPr>
              <w:jc w:val="center"/>
              <w:rPr>
                <w:sz w:val="18"/>
                <w:szCs w:val="18"/>
              </w:rPr>
            </w:pPr>
            <w:r w:rsidRPr="00767AEC">
              <w:rPr>
                <w:sz w:val="18"/>
                <w:szCs w:val="18"/>
              </w:rPr>
              <w:t>18.111</w:t>
            </w:r>
          </w:p>
        </w:tc>
        <w:tc>
          <w:tcPr>
            <w:tcW w:w="2507" w:type="dxa"/>
          </w:tcPr>
          <w:p w14:paraId="2477AA6C" w14:textId="5C89E5C7" w:rsidR="00A20332" w:rsidRPr="00767AEC" w:rsidRDefault="00A20332" w:rsidP="00A20332">
            <w:pPr>
              <w:jc w:val="center"/>
              <w:rPr>
                <w:sz w:val="18"/>
                <w:szCs w:val="18"/>
              </w:rPr>
            </w:pPr>
            <w:r w:rsidRPr="00767AEC">
              <w:rPr>
                <w:sz w:val="18"/>
                <w:szCs w:val="18"/>
              </w:rPr>
              <w:t>293.850</w:t>
            </w:r>
          </w:p>
        </w:tc>
      </w:tr>
      <w:tr w:rsidR="00A20332" w14:paraId="26C6BEAA" w14:textId="77777777" w:rsidTr="00B51CDA">
        <w:tc>
          <w:tcPr>
            <w:tcW w:w="2506" w:type="dxa"/>
          </w:tcPr>
          <w:p w14:paraId="1175DB86" w14:textId="006521E8" w:rsidR="00A20332" w:rsidRPr="00767AEC" w:rsidRDefault="00A20332" w:rsidP="00A20332">
            <w:pPr>
              <w:jc w:val="center"/>
              <w:rPr>
                <w:sz w:val="18"/>
                <w:szCs w:val="18"/>
              </w:rPr>
            </w:pPr>
            <w:r w:rsidRPr="00767AEC">
              <w:rPr>
                <w:sz w:val="18"/>
                <w:szCs w:val="18"/>
              </w:rPr>
              <w:t>Tamanrasset</w:t>
            </w:r>
          </w:p>
        </w:tc>
        <w:tc>
          <w:tcPr>
            <w:tcW w:w="2506" w:type="dxa"/>
          </w:tcPr>
          <w:p w14:paraId="7173717D" w14:textId="096B5C63" w:rsidR="00A20332" w:rsidRPr="00767AEC" w:rsidRDefault="00A20332" w:rsidP="00A20332">
            <w:pPr>
              <w:jc w:val="center"/>
              <w:rPr>
                <w:sz w:val="18"/>
                <w:szCs w:val="18"/>
              </w:rPr>
            </w:pPr>
            <w:r w:rsidRPr="00767AEC">
              <w:rPr>
                <w:sz w:val="18"/>
                <w:szCs w:val="18"/>
              </w:rPr>
              <w:t>TAM</w:t>
            </w:r>
          </w:p>
        </w:tc>
        <w:tc>
          <w:tcPr>
            <w:tcW w:w="2506" w:type="dxa"/>
          </w:tcPr>
          <w:p w14:paraId="74D5CDBE" w14:textId="1B382000" w:rsidR="00A20332" w:rsidRPr="00767AEC" w:rsidRDefault="00A20332" w:rsidP="00A20332">
            <w:pPr>
              <w:jc w:val="center"/>
              <w:rPr>
                <w:sz w:val="18"/>
                <w:szCs w:val="18"/>
              </w:rPr>
            </w:pPr>
            <w:r w:rsidRPr="00767AEC">
              <w:rPr>
                <w:sz w:val="18"/>
                <w:szCs w:val="18"/>
              </w:rPr>
              <w:t>22.792</w:t>
            </w:r>
          </w:p>
        </w:tc>
        <w:tc>
          <w:tcPr>
            <w:tcW w:w="2507" w:type="dxa"/>
          </w:tcPr>
          <w:p w14:paraId="4942E7E3" w14:textId="72DB515E" w:rsidR="00A20332" w:rsidRPr="00767AEC" w:rsidRDefault="00A20332" w:rsidP="00A20332">
            <w:pPr>
              <w:jc w:val="center"/>
              <w:rPr>
                <w:sz w:val="18"/>
                <w:szCs w:val="18"/>
              </w:rPr>
            </w:pPr>
            <w:r w:rsidRPr="00767AEC">
              <w:rPr>
                <w:sz w:val="18"/>
                <w:szCs w:val="18"/>
              </w:rPr>
              <w:t>5.530</w:t>
            </w:r>
          </w:p>
        </w:tc>
      </w:tr>
    </w:tbl>
    <w:p w14:paraId="30A94D28" w14:textId="375DAAD0" w:rsidR="00B51CDA" w:rsidRDefault="00B51CDA" w:rsidP="00F94C6B"/>
    <w:p w14:paraId="1F6EAC0E" w14:textId="79363E99" w:rsidR="00535A49" w:rsidRDefault="00535A49" w:rsidP="00F94C6B"/>
    <w:p w14:paraId="310C791B" w14:textId="274298B5" w:rsidR="00535A49" w:rsidRDefault="00535A49" w:rsidP="00F94C6B"/>
    <w:p w14:paraId="40E9107A" w14:textId="17FF79F3" w:rsidR="00535A49" w:rsidRDefault="00535A49" w:rsidP="00F94C6B"/>
    <w:p w14:paraId="3EF61AB2" w14:textId="5D089BD1" w:rsidR="00535A49" w:rsidRDefault="00535A49" w:rsidP="00F94C6B"/>
    <w:p w14:paraId="2E4E96DE" w14:textId="1AE93A10" w:rsidR="00535A49" w:rsidRDefault="00535A49" w:rsidP="00F94C6B"/>
    <w:p w14:paraId="006539E7" w14:textId="77777777" w:rsidR="00535A49" w:rsidRDefault="00535A49" w:rsidP="00F94C6B"/>
    <w:p w14:paraId="36FF4306" w14:textId="2ED6B7E5" w:rsidR="00A20332" w:rsidRDefault="00A20332" w:rsidP="00A20332">
      <w:pPr>
        <w:jc w:val="center"/>
      </w:pPr>
      <w:r w:rsidRPr="00A20332">
        <w:rPr>
          <w:b/>
          <w:bCs/>
        </w:rPr>
        <w:lastRenderedPageBreak/>
        <w:t>Table 3.</w:t>
      </w:r>
      <w:r>
        <w:t xml:space="preserve"> Stations in the middle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2506"/>
        <w:gridCol w:w="2506"/>
        <w:gridCol w:w="2507"/>
      </w:tblGrid>
      <w:tr w:rsidR="00B51CDA" w14:paraId="7831E0A9" w14:textId="77777777" w:rsidTr="00B51CDA">
        <w:tc>
          <w:tcPr>
            <w:tcW w:w="2506" w:type="dxa"/>
            <w:tcBorders>
              <w:top w:val="single" w:sz="4" w:space="0" w:color="auto"/>
              <w:bottom w:val="single" w:sz="4" w:space="0" w:color="auto"/>
            </w:tcBorders>
          </w:tcPr>
          <w:p w14:paraId="05968DD4" w14:textId="0EA333E8" w:rsidR="00B51CDA" w:rsidRPr="00767AEC" w:rsidRDefault="00B51CDA" w:rsidP="00A20332">
            <w:pPr>
              <w:jc w:val="center"/>
              <w:rPr>
                <w:sz w:val="18"/>
                <w:szCs w:val="18"/>
              </w:rPr>
            </w:pPr>
            <w:r w:rsidRPr="00767AEC">
              <w:rPr>
                <w:sz w:val="18"/>
                <w:szCs w:val="18"/>
              </w:rPr>
              <w:t>Station name</w:t>
            </w:r>
          </w:p>
        </w:tc>
        <w:tc>
          <w:tcPr>
            <w:tcW w:w="2506" w:type="dxa"/>
            <w:tcBorders>
              <w:top w:val="single" w:sz="4" w:space="0" w:color="auto"/>
              <w:bottom w:val="single" w:sz="4" w:space="0" w:color="auto"/>
            </w:tcBorders>
          </w:tcPr>
          <w:p w14:paraId="7BCBBC6D" w14:textId="16DD9CAE" w:rsidR="00B51CDA" w:rsidRPr="00767AEC" w:rsidRDefault="00B51CDA" w:rsidP="00A20332">
            <w:pPr>
              <w:jc w:val="center"/>
              <w:rPr>
                <w:sz w:val="18"/>
                <w:szCs w:val="18"/>
              </w:rPr>
            </w:pPr>
            <w:r w:rsidRPr="00767AEC">
              <w:rPr>
                <w:sz w:val="18"/>
                <w:szCs w:val="18"/>
              </w:rPr>
              <w:t>IAGA Code</w:t>
            </w:r>
          </w:p>
        </w:tc>
        <w:tc>
          <w:tcPr>
            <w:tcW w:w="2506" w:type="dxa"/>
            <w:tcBorders>
              <w:top w:val="single" w:sz="4" w:space="0" w:color="auto"/>
              <w:bottom w:val="single" w:sz="4" w:space="0" w:color="auto"/>
            </w:tcBorders>
          </w:tcPr>
          <w:p w14:paraId="5208AD90" w14:textId="704FE125" w:rsidR="00B51CDA" w:rsidRPr="00767AEC" w:rsidRDefault="00B51CDA" w:rsidP="00A20332">
            <w:pPr>
              <w:jc w:val="center"/>
              <w:rPr>
                <w:sz w:val="18"/>
                <w:szCs w:val="18"/>
              </w:rPr>
            </w:pPr>
            <w:r w:rsidRPr="00767AEC">
              <w:rPr>
                <w:sz w:val="18"/>
                <w:szCs w:val="18"/>
              </w:rPr>
              <w:t>Geodetic latitude</w:t>
            </w:r>
          </w:p>
        </w:tc>
        <w:tc>
          <w:tcPr>
            <w:tcW w:w="2507" w:type="dxa"/>
            <w:tcBorders>
              <w:top w:val="single" w:sz="4" w:space="0" w:color="auto"/>
              <w:bottom w:val="single" w:sz="4" w:space="0" w:color="auto"/>
            </w:tcBorders>
          </w:tcPr>
          <w:p w14:paraId="31F752D7" w14:textId="432428B5" w:rsidR="00B51CDA" w:rsidRPr="00767AEC" w:rsidRDefault="00B51CDA" w:rsidP="00A20332">
            <w:pPr>
              <w:jc w:val="center"/>
              <w:rPr>
                <w:sz w:val="18"/>
                <w:szCs w:val="18"/>
              </w:rPr>
            </w:pPr>
            <w:r w:rsidRPr="00767AEC">
              <w:rPr>
                <w:sz w:val="18"/>
                <w:szCs w:val="18"/>
              </w:rPr>
              <w:t>Geodetic latitude</w:t>
            </w:r>
          </w:p>
        </w:tc>
      </w:tr>
      <w:tr w:rsidR="00B51CDA" w14:paraId="05FD135B" w14:textId="77777777" w:rsidTr="00B51CDA">
        <w:tc>
          <w:tcPr>
            <w:tcW w:w="2506" w:type="dxa"/>
            <w:tcBorders>
              <w:top w:val="single" w:sz="4" w:space="0" w:color="auto"/>
            </w:tcBorders>
          </w:tcPr>
          <w:p w14:paraId="2C84BC71" w14:textId="17D9FEBB" w:rsidR="00B51CDA" w:rsidRPr="00767AEC" w:rsidRDefault="00B51CDA" w:rsidP="00A20332">
            <w:pPr>
              <w:jc w:val="center"/>
              <w:rPr>
                <w:sz w:val="18"/>
                <w:szCs w:val="18"/>
              </w:rPr>
            </w:pPr>
            <w:commentRangeStart w:id="26"/>
            <w:proofErr w:type="spellStart"/>
            <w:r w:rsidRPr="00767AEC">
              <w:rPr>
                <w:sz w:val="18"/>
                <w:szCs w:val="18"/>
              </w:rPr>
              <w:t>Lviv</w:t>
            </w:r>
            <w:proofErr w:type="spellEnd"/>
          </w:p>
        </w:tc>
        <w:tc>
          <w:tcPr>
            <w:tcW w:w="2506" w:type="dxa"/>
            <w:tcBorders>
              <w:top w:val="single" w:sz="4" w:space="0" w:color="auto"/>
            </w:tcBorders>
          </w:tcPr>
          <w:p w14:paraId="7B3DF711" w14:textId="7557EE19" w:rsidR="00B51CDA" w:rsidRPr="00767AEC" w:rsidRDefault="00B51CDA" w:rsidP="00A20332">
            <w:pPr>
              <w:jc w:val="center"/>
              <w:rPr>
                <w:sz w:val="18"/>
                <w:szCs w:val="18"/>
              </w:rPr>
            </w:pPr>
            <w:r w:rsidRPr="00767AEC">
              <w:rPr>
                <w:sz w:val="18"/>
                <w:szCs w:val="18"/>
              </w:rPr>
              <w:t>LLV</w:t>
            </w:r>
          </w:p>
        </w:tc>
        <w:tc>
          <w:tcPr>
            <w:tcW w:w="2506" w:type="dxa"/>
            <w:tcBorders>
              <w:top w:val="single" w:sz="4" w:space="0" w:color="auto"/>
            </w:tcBorders>
          </w:tcPr>
          <w:p w14:paraId="133C33FA" w14:textId="6DDF58B5" w:rsidR="00B51CDA" w:rsidRPr="00767AEC" w:rsidRDefault="00B51CDA" w:rsidP="00A20332">
            <w:pPr>
              <w:jc w:val="center"/>
              <w:rPr>
                <w:sz w:val="18"/>
                <w:szCs w:val="18"/>
              </w:rPr>
            </w:pPr>
            <w:r w:rsidRPr="00767AEC">
              <w:rPr>
                <w:sz w:val="18"/>
                <w:szCs w:val="18"/>
              </w:rPr>
              <w:t xml:space="preserve">49.900                                       </w:t>
            </w:r>
          </w:p>
        </w:tc>
        <w:tc>
          <w:tcPr>
            <w:tcW w:w="2507" w:type="dxa"/>
            <w:tcBorders>
              <w:top w:val="single" w:sz="4" w:space="0" w:color="auto"/>
            </w:tcBorders>
          </w:tcPr>
          <w:p w14:paraId="07A2A769" w14:textId="7CBEEB73" w:rsidR="00B51CDA" w:rsidRPr="00767AEC" w:rsidRDefault="00B51CDA" w:rsidP="00A20332">
            <w:pPr>
              <w:jc w:val="center"/>
              <w:rPr>
                <w:sz w:val="18"/>
                <w:szCs w:val="18"/>
              </w:rPr>
            </w:pPr>
            <w:r w:rsidRPr="00767AEC">
              <w:rPr>
                <w:sz w:val="18"/>
                <w:szCs w:val="18"/>
              </w:rPr>
              <w:t xml:space="preserve">23.750                                       </w:t>
            </w:r>
            <w:commentRangeEnd w:id="26"/>
            <w:r w:rsidR="004C4D2C">
              <w:rPr>
                <w:rStyle w:val="CommentReference"/>
              </w:rPr>
              <w:commentReference w:id="26"/>
            </w:r>
          </w:p>
        </w:tc>
      </w:tr>
      <w:tr w:rsidR="00B51CDA" w14:paraId="508D0447" w14:textId="77777777" w:rsidTr="00B51CDA">
        <w:tc>
          <w:tcPr>
            <w:tcW w:w="2506" w:type="dxa"/>
          </w:tcPr>
          <w:p w14:paraId="58DC43FA" w14:textId="0237B35F" w:rsidR="00B51CDA" w:rsidRPr="00767AEC" w:rsidRDefault="00B51CDA" w:rsidP="00A20332">
            <w:pPr>
              <w:jc w:val="center"/>
              <w:rPr>
                <w:sz w:val="18"/>
                <w:szCs w:val="18"/>
              </w:rPr>
            </w:pPr>
            <w:r w:rsidRPr="00767AEC">
              <w:rPr>
                <w:sz w:val="18"/>
                <w:szCs w:val="18"/>
              </w:rPr>
              <w:t>Hel</w:t>
            </w:r>
          </w:p>
        </w:tc>
        <w:tc>
          <w:tcPr>
            <w:tcW w:w="2506" w:type="dxa"/>
          </w:tcPr>
          <w:p w14:paraId="1528B753" w14:textId="720F124A" w:rsidR="00B51CDA" w:rsidRPr="00767AEC" w:rsidRDefault="00B51CDA" w:rsidP="00A20332">
            <w:pPr>
              <w:jc w:val="center"/>
              <w:rPr>
                <w:sz w:val="18"/>
                <w:szCs w:val="18"/>
              </w:rPr>
            </w:pPr>
            <w:r w:rsidRPr="00767AEC">
              <w:rPr>
                <w:sz w:val="18"/>
                <w:szCs w:val="18"/>
              </w:rPr>
              <w:t>HLP</w:t>
            </w:r>
          </w:p>
        </w:tc>
        <w:tc>
          <w:tcPr>
            <w:tcW w:w="2506" w:type="dxa"/>
          </w:tcPr>
          <w:p w14:paraId="560D9509" w14:textId="53C4B89D" w:rsidR="00B51CDA" w:rsidRPr="00767AEC" w:rsidRDefault="00B51CDA" w:rsidP="00A20332">
            <w:pPr>
              <w:jc w:val="center"/>
              <w:rPr>
                <w:sz w:val="18"/>
                <w:szCs w:val="18"/>
              </w:rPr>
            </w:pPr>
            <w:r w:rsidRPr="00767AEC">
              <w:rPr>
                <w:sz w:val="18"/>
                <w:szCs w:val="18"/>
              </w:rPr>
              <w:t xml:space="preserve">54.608                                       </w:t>
            </w:r>
          </w:p>
        </w:tc>
        <w:tc>
          <w:tcPr>
            <w:tcW w:w="2507" w:type="dxa"/>
          </w:tcPr>
          <w:p w14:paraId="621B68B6" w14:textId="6212E409" w:rsidR="00B51CDA" w:rsidRPr="00767AEC" w:rsidRDefault="00B51CDA" w:rsidP="00A20332">
            <w:pPr>
              <w:jc w:val="center"/>
              <w:rPr>
                <w:sz w:val="18"/>
                <w:szCs w:val="18"/>
              </w:rPr>
            </w:pPr>
            <w:r w:rsidRPr="00767AEC">
              <w:rPr>
                <w:sz w:val="18"/>
                <w:szCs w:val="18"/>
              </w:rPr>
              <w:t xml:space="preserve">18.817                                       </w:t>
            </w:r>
          </w:p>
        </w:tc>
      </w:tr>
      <w:tr w:rsidR="00B51CDA" w14:paraId="2EAB6975" w14:textId="77777777" w:rsidTr="00B51CDA">
        <w:tc>
          <w:tcPr>
            <w:tcW w:w="2506" w:type="dxa"/>
          </w:tcPr>
          <w:p w14:paraId="4CEA02CA" w14:textId="787CA815" w:rsidR="00B51CDA" w:rsidRPr="00767AEC" w:rsidRDefault="00B51CDA" w:rsidP="00A20332">
            <w:pPr>
              <w:jc w:val="center"/>
              <w:rPr>
                <w:sz w:val="18"/>
                <w:szCs w:val="18"/>
              </w:rPr>
            </w:pPr>
            <w:proofErr w:type="spellStart"/>
            <w:r w:rsidRPr="00767AEC">
              <w:rPr>
                <w:sz w:val="18"/>
                <w:szCs w:val="18"/>
              </w:rPr>
              <w:t>Niemegk</w:t>
            </w:r>
            <w:proofErr w:type="spellEnd"/>
          </w:p>
        </w:tc>
        <w:tc>
          <w:tcPr>
            <w:tcW w:w="2506" w:type="dxa"/>
          </w:tcPr>
          <w:p w14:paraId="4879E7E8" w14:textId="237B89F1" w:rsidR="00B51CDA" w:rsidRPr="00767AEC" w:rsidRDefault="00B51CDA" w:rsidP="00A20332">
            <w:pPr>
              <w:jc w:val="center"/>
              <w:rPr>
                <w:sz w:val="18"/>
                <w:szCs w:val="18"/>
              </w:rPr>
            </w:pPr>
            <w:r w:rsidRPr="00767AEC">
              <w:rPr>
                <w:sz w:val="18"/>
                <w:szCs w:val="18"/>
              </w:rPr>
              <w:t>NGK</w:t>
            </w:r>
          </w:p>
        </w:tc>
        <w:tc>
          <w:tcPr>
            <w:tcW w:w="2506" w:type="dxa"/>
          </w:tcPr>
          <w:p w14:paraId="07C29809" w14:textId="348359BC" w:rsidR="00B51CDA" w:rsidRPr="00767AEC" w:rsidRDefault="00B51CDA" w:rsidP="00A20332">
            <w:pPr>
              <w:jc w:val="center"/>
              <w:rPr>
                <w:sz w:val="18"/>
                <w:szCs w:val="18"/>
              </w:rPr>
            </w:pPr>
            <w:r w:rsidRPr="00767AEC">
              <w:rPr>
                <w:sz w:val="18"/>
                <w:szCs w:val="18"/>
              </w:rPr>
              <w:t xml:space="preserve">52.072                                       </w:t>
            </w:r>
          </w:p>
        </w:tc>
        <w:tc>
          <w:tcPr>
            <w:tcW w:w="2507" w:type="dxa"/>
          </w:tcPr>
          <w:p w14:paraId="4F4F4232" w14:textId="5C6D769A" w:rsidR="00B51CDA" w:rsidRPr="00767AEC" w:rsidRDefault="00B51CDA" w:rsidP="00A20332">
            <w:pPr>
              <w:jc w:val="center"/>
              <w:rPr>
                <w:sz w:val="18"/>
                <w:szCs w:val="18"/>
              </w:rPr>
            </w:pPr>
            <w:r w:rsidRPr="00767AEC">
              <w:rPr>
                <w:sz w:val="18"/>
                <w:szCs w:val="18"/>
              </w:rPr>
              <w:t xml:space="preserve">12.675                                       </w:t>
            </w:r>
          </w:p>
        </w:tc>
      </w:tr>
      <w:tr w:rsidR="00B51CDA" w14:paraId="66A2F599" w14:textId="77777777" w:rsidTr="00B51CDA">
        <w:tc>
          <w:tcPr>
            <w:tcW w:w="2506" w:type="dxa"/>
          </w:tcPr>
          <w:p w14:paraId="00F9798F" w14:textId="03B2DEEE" w:rsidR="00B51CDA" w:rsidRPr="00767AEC" w:rsidRDefault="00B51CDA" w:rsidP="00A20332">
            <w:pPr>
              <w:jc w:val="center"/>
              <w:rPr>
                <w:sz w:val="18"/>
                <w:szCs w:val="18"/>
              </w:rPr>
            </w:pPr>
            <w:proofErr w:type="spellStart"/>
            <w:r w:rsidRPr="00767AEC">
              <w:rPr>
                <w:sz w:val="18"/>
                <w:szCs w:val="18"/>
              </w:rPr>
              <w:t>Nagycenk</w:t>
            </w:r>
            <w:proofErr w:type="spellEnd"/>
          </w:p>
        </w:tc>
        <w:tc>
          <w:tcPr>
            <w:tcW w:w="2506" w:type="dxa"/>
          </w:tcPr>
          <w:p w14:paraId="7DB9246F" w14:textId="12241864" w:rsidR="00B51CDA" w:rsidRPr="00767AEC" w:rsidRDefault="00B51CDA" w:rsidP="00A20332">
            <w:pPr>
              <w:jc w:val="center"/>
              <w:rPr>
                <w:sz w:val="18"/>
                <w:szCs w:val="18"/>
              </w:rPr>
            </w:pPr>
            <w:r w:rsidRPr="00767AEC">
              <w:rPr>
                <w:sz w:val="18"/>
                <w:szCs w:val="18"/>
              </w:rPr>
              <w:t>NCK</w:t>
            </w:r>
          </w:p>
        </w:tc>
        <w:tc>
          <w:tcPr>
            <w:tcW w:w="2506" w:type="dxa"/>
          </w:tcPr>
          <w:p w14:paraId="42B7AD16" w14:textId="6C6F3ED8" w:rsidR="00B51CDA" w:rsidRPr="00767AEC" w:rsidRDefault="00B51CDA" w:rsidP="00A20332">
            <w:pPr>
              <w:jc w:val="center"/>
              <w:rPr>
                <w:sz w:val="18"/>
                <w:szCs w:val="18"/>
              </w:rPr>
            </w:pPr>
            <w:r w:rsidRPr="00767AEC">
              <w:rPr>
                <w:sz w:val="18"/>
                <w:szCs w:val="18"/>
              </w:rPr>
              <w:t xml:space="preserve">47.630                                       </w:t>
            </w:r>
          </w:p>
        </w:tc>
        <w:tc>
          <w:tcPr>
            <w:tcW w:w="2507" w:type="dxa"/>
          </w:tcPr>
          <w:p w14:paraId="1B7806A0" w14:textId="72084411" w:rsidR="00B51CDA" w:rsidRPr="00767AEC" w:rsidRDefault="00B51CDA" w:rsidP="00A20332">
            <w:pPr>
              <w:jc w:val="center"/>
              <w:rPr>
                <w:sz w:val="18"/>
                <w:szCs w:val="18"/>
              </w:rPr>
            </w:pPr>
            <w:r w:rsidRPr="00767AEC">
              <w:rPr>
                <w:sz w:val="18"/>
                <w:szCs w:val="18"/>
              </w:rPr>
              <w:t xml:space="preserve">16.720                                       </w:t>
            </w:r>
          </w:p>
        </w:tc>
      </w:tr>
      <w:tr w:rsidR="00B51CDA" w14:paraId="7AB1EAFA" w14:textId="77777777" w:rsidTr="00B51CDA">
        <w:tc>
          <w:tcPr>
            <w:tcW w:w="2506" w:type="dxa"/>
          </w:tcPr>
          <w:p w14:paraId="14B4E7BE" w14:textId="2D994C67" w:rsidR="00B51CDA" w:rsidRPr="00767AEC" w:rsidRDefault="00B51CDA" w:rsidP="00A20332">
            <w:pPr>
              <w:jc w:val="center"/>
              <w:rPr>
                <w:sz w:val="18"/>
                <w:szCs w:val="18"/>
              </w:rPr>
            </w:pPr>
            <w:r w:rsidRPr="00767AEC">
              <w:rPr>
                <w:sz w:val="18"/>
                <w:szCs w:val="18"/>
              </w:rPr>
              <w:t>Uppsala</w:t>
            </w:r>
          </w:p>
        </w:tc>
        <w:tc>
          <w:tcPr>
            <w:tcW w:w="2506" w:type="dxa"/>
          </w:tcPr>
          <w:p w14:paraId="7B2B32D8" w14:textId="738965E3" w:rsidR="00B51CDA" w:rsidRPr="00767AEC" w:rsidRDefault="00B51CDA" w:rsidP="00A20332">
            <w:pPr>
              <w:jc w:val="center"/>
              <w:rPr>
                <w:sz w:val="18"/>
                <w:szCs w:val="18"/>
              </w:rPr>
            </w:pPr>
            <w:r w:rsidRPr="00767AEC">
              <w:rPr>
                <w:sz w:val="18"/>
                <w:szCs w:val="18"/>
              </w:rPr>
              <w:t>UPS</w:t>
            </w:r>
          </w:p>
        </w:tc>
        <w:tc>
          <w:tcPr>
            <w:tcW w:w="2506" w:type="dxa"/>
          </w:tcPr>
          <w:p w14:paraId="434A8BF8" w14:textId="6E7EDEEB" w:rsidR="00B51CDA" w:rsidRPr="00767AEC" w:rsidRDefault="00B51CDA" w:rsidP="00A20332">
            <w:pPr>
              <w:jc w:val="center"/>
              <w:rPr>
                <w:sz w:val="18"/>
                <w:szCs w:val="18"/>
              </w:rPr>
            </w:pPr>
            <w:r w:rsidRPr="00767AEC">
              <w:rPr>
                <w:sz w:val="18"/>
                <w:szCs w:val="18"/>
              </w:rPr>
              <w:t xml:space="preserve">59.903                                       </w:t>
            </w:r>
          </w:p>
        </w:tc>
        <w:tc>
          <w:tcPr>
            <w:tcW w:w="2507" w:type="dxa"/>
          </w:tcPr>
          <w:p w14:paraId="1DE87A8B" w14:textId="5DB8AABB" w:rsidR="00B51CDA" w:rsidRPr="00767AEC" w:rsidRDefault="00B51CDA" w:rsidP="00A20332">
            <w:pPr>
              <w:jc w:val="center"/>
              <w:rPr>
                <w:sz w:val="18"/>
                <w:szCs w:val="18"/>
              </w:rPr>
            </w:pPr>
            <w:r w:rsidRPr="00767AEC">
              <w:rPr>
                <w:sz w:val="18"/>
                <w:szCs w:val="18"/>
              </w:rPr>
              <w:t>17.353</w:t>
            </w:r>
          </w:p>
        </w:tc>
      </w:tr>
    </w:tbl>
    <w:p w14:paraId="7E59A73A" w14:textId="77777777" w:rsidR="00A20332" w:rsidRDefault="00A20332" w:rsidP="00A20332">
      <w:pPr>
        <w:jc w:val="center"/>
      </w:pPr>
    </w:p>
    <w:p w14:paraId="1190EF37" w14:textId="0F2694C6" w:rsidR="00A20332" w:rsidRDefault="00B51CDA" w:rsidP="00B51CDA">
      <w:pPr>
        <w:jc w:val="center"/>
      </w:pPr>
      <w:r w:rsidRPr="00B51CDA">
        <w:rPr>
          <w:b/>
          <w:bCs/>
        </w:rPr>
        <w:t>Table 4.</w:t>
      </w:r>
      <w:r>
        <w:t xml:space="preserve"> Stations in the high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6"/>
        <w:gridCol w:w="2506"/>
        <w:gridCol w:w="2506"/>
        <w:gridCol w:w="2507"/>
      </w:tblGrid>
      <w:tr w:rsidR="00B51CDA" w14:paraId="0971D3F5" w14:textId="77777777" w:rsidTr="00B51CDA">
        <w:tc>
          <w:tcPr>
            <w:tcW w:w="2506" w:type="dxa"/>
            <w:tcBorders>
              <w:top w:val="single" w:sz="4" w:space="0" w:color="auto"/>
              <w:bottom w:val="single" w:sz="4" w:space="0" w:color="auto"/>
            </w:tcBorders>
          </w:tcPr>
          <w:p w14:paraId="5079E322" w14:textId="1CB9856F" w:rsidR="00B51CDA" w:rsidRPr="00767AEC" w:rsidRDefault="00B51CDA" w:rsidP="00B51CDA">
            <w:pPr>
              <w:jc w:val="center"/>
              <w:rPr>
                <w:sz w:val="18"/>
                <w:szCs w:val="18"/>
              </w:rPr>
            </w:pPr>
            <w:r w:rsidRPr="00767AEC">
              <w:rPr>
                <w:sz w:val="18"/>
                <w:szCs w:val="18"/>
              </w:rPr>
              <w:t>Station name</w:t>
            </w:r>
          </w:p>
        </w:tc>
        <w:tc>
          <w:tcPr>
            <w:tcW w:w="2506" w:type="dxa"/>
            <w:tcBorders>
              <w:top w:val="single" w:sz="4" w:space="0" w:color="auto"/>
              <w:bottom w:val="single" w:sz="4" w:space="0" w:color="auto"/>
            </w:tcBorders>
          </w:tcPr>
          <w:p w14:paraId="6F0B5E40" w14:textId="24083CCD" w:rsidR="00B51CDA" w:rsidRPr="00767AEC" w:rsidRDefault="00B51CDA" w:rsidP="00B51CDA">
            <w:pPr>
              <w:jc w:val="center"/>
              <w:rPr>
                <w:sz w:val="18"/>
                <w:szCs w:val="18"/>
              </w:rPr>
            </w:pPr>
            <w:r w:rsidRPr="00767AEC">
              <w:rPr>
                <w:sz w:val="18"/>
                <w:szCs w:val="18"/>
              </w:rPr>
              <w:t>IAGA Code</w:t>
            </w:r>
          </w:p>
        </w:tc>
        <w:tc>
          <w:tcPr>
            <w:tcW w:w="2506" w:type="dxa"/>
            <w:tcBorders>
              <w:top w:val="single" w:sz="4" w:space="0" w:color="auto"/>
              <w:bottom w:val="single" w:sz="4" w:space="0" w:color="auto"/>
            </w:tcBorders>
          </w:tcPr>
          <w:p w14:paraId="222BA15B" w14:textId="3CDB03BA" w:rsidR="00B51CDA" w:rsidRPr="00767AEC" w:rsidRDefault="00B51CDA" w:rsidP="00B51CDA">
            <w:pPr>
              <w:jc w:val="center"/>
              <w:rPr>
                <w:sz w:val="18"/>
                <w:szCs w:val="18"/>
              </w:rPr>
            </w:pPr>
            <w:r w:rsidRPr="00767AEC">
              <w:rPr>
                <w:sz w:val="18"/>
                <w:szCs w:val="18"/>
              </w:rPr>
              <w:t>Geodetic latitude</w:t>
            </w:r>
          </w:p>
        </w:tc>
        <w:tc>
          <w:tcPr>
            <w:tcW w:w="2507" w:type="dxa"/>
            <w:tcBorders>
              <w:top w:val="single" w:sz="4" w:space="0" w:color="auto"/>
              <w:bottom w:val="single" w:sz="4" w:space="0" w:color="auto"/>
            </w:tcBorders>
          </w:tcPr>
          <w:p w14:paraId="7ED9ED4E" w14:textId="14119213" w:rsidR="00B51CDA" w:rsidRPr="00767AEC" w:rsidRDefault="00B51CDA" w:rsidP="00B51CDA">
            <w:pPr>
              <w:jc w:val="center"/>
              <w:rPr>
                <w:sz w:val="18"/>
                <w:szCs w:val="18"/>
              </w:rPr>
            </w:pPr>
            <w:r w:rsidRPr="00767AEC">
              <w:rPr>
                <w:sz w:val="18"/>
                <w:szCs w:val="18"/>
              </w:rPr>
              <w:t>Geodetic longitude</w:t>
            </w:r>
          </w:p>
        </w:tc>
      </w:tr>
      <w:tr w:rsidR="00B51CDA" w14:paraId="6AD5B846" w14:textId="77777777" w:rsidTr="00B51CDA">
        <w:tc>
          <w:tcPr>
            <w:tcW w:w="2506" w:type="dxa"/>
            <w:tcBorders>
              <w:top w:val="single" w:sz="4" w:space="0" w:color="auto"/>
            </w:tcBorders>
          </w:tcPr>
          <w:p w14:paraId="6EDD12FA" w14:textId="0E3C2954" w:rsidR="00B51CDA" w:rsidRPr="00767AEC" w:rsidRDefault="00B51CDA" w:rsidP="00B51CDA">
            <w:pPr>
              <w:jc w:val="center"/>
              <w:rPr>
                <w:sz w:val="18"/>
                <w:szCs w:val="18"/>
              </w:rPr>
            </w:pPr>
            <w:proofErr w:type="spellStart"/>
            <w:r w:rsidRPr="00767AEC">
              <w:rPr>
                <w:sz w:val="18"/>
                <w:szCs w:val="18"/>
              </w:rPr>
              <w:t>Abisko</w:t>
            </w:r>
            <w:proofErr w:type="spellEnd"/>
          </w:p>
        </w:tc>
        <w:tc>
          <w:tcPr>
            <w:tcW w:w="2506" w:type="dxa"/>
            <w:tcBorders>
              <w:top w:val="single" w:sz="4" w:space="0" w:color="auto"/>
            </w:tcBorders>
          </w:tcPr>
          <w:p w14:paraId="322DEAC5" w14:textId="709BC30F" w:rsidR="00B51CDA" w:rsidRPr="00767AEC" w:rsidRDefault="00B51CDA" w:rsidP="00B51CDA">
            <w:pPr>
              <w:jc w:val="center"/>
              <w:rPr>
                <w:sz w:val="18"/>
                <w:szCs w:val="18"/>
              </w:rPr>
            </w:pPr>
            <w:r w:rsidRPr="00767AEC">
              <w:rPr>
                <w:sz w:val="18"/>
                <w:szCs w:val="18"/>
              </w:rPr>
              <w:t>ABK</w:t>
            </w:r>
          </w:p>
        </w:tc>
        <w:tc>
          <w:tcPr>
            <w:tcW w:w="2506" w:type="dxa"/>
            <w:tcBorders>
              <w:top w:val="single" w:sz="4" w:space="0" w:color="auto"/>
            </w:tcBorders>
          </w:tcPr>
          <w:p w14:paraId="26945B6A" w14:textId="0C1D562F" w:rsidR="00B51CDA" w:rsidRPr="00767AEC" w:rsidRDefault="00B51CDA" w:rsidP="00B51CDA">
            <w:pPr>
              <w:jc w:val="center"/>
              <w:rPr>
                <w:sz w:val="18"/>
                <w:szCs w:val="18"/>
              </w:rPr>
            </w:pPr>
            <w:r w:rsidRPr="00767AEC">
              <w:rPr>
                <w:sz w:val="18"/>
                <w:szCs w:val="18"/>
              </w:rPr>
              <w:t>68.358</w:t>
            </w:r>
          </w:p>
        </w:tc>
        <w:tc>
          <w:tcPr>
            <w:tcW w:w="2507" w:type="dxa"/>
            <w:tcBorders>
              <w:top w:val="single" w:sz="4" w:space="0" w:color="auto"/>
            </w:tcBorders>
          </w:tcPr>
          <w:p w14:paraId="2483AECD" w14:textId="259F30F0" w:rsidR="00B51CDA" w:rsidRPr="00767AEC" w:rsidRDefault="00B51CDA" w:rsidP="00B51CDA">
            <w:pPr>
              <w:jc w:val="center"/>
              <w:rPr>
                <w:sz w:val="18"/>
                <w:szCs w:val="18"/>
              </w:rPr>
            </w:pPr>
            <w:r w:rsidRPr="00767AEC">
              <w:rPr>
                <w:sz w:val="18"/>
                <w:szCs w:val="18"/>
              </w:rPr>
              <w:t>18.823</w:t>
            </w:r>
          </w:p>
        </w:tc>
      </w:tr>
      <w:tr w:rsidR="00B51CDA" w14:paraId="35453917" w14:textId="77777777" w:rsidTr="00B51CDA">
        <w:tc>
          <w:tcPr>
            <w:tcW w:w="2506" w:type="dxa"/>
          </w:tcPr>
          <w:p w14:paraId="240B5269" w14:textId="7D2D1A91" w:rsidR="00B51CDA" w:rsidRPr="00767AEC" w:rsidRDefault="00B51CDA" w:rsidP="00B51CDA">
            <w:pPr>
              <w:jc w:val="center"/>
              <w:rPr>
                <w:sz w:val="18"/>
                <w:szCs w:val="18"/>
              </w:rPr>
            </w:pPr>
            <w:proofErr w:type="spellStart"/>
            <w:r w:rsidRPr="00767AEC">
              <w:rPr>
                <w:sz w:val="18"/>
                <w:szCs w:val="18"/>
              </w:rPr>
              <w:t>Hornsund</w:t>
            </w:r>
            <w:proofErr w:type="spellEnd"/>
          </w:p>
        </w:tc>
        <w:tc>
          <w:tcPr>
            <w:tcW w:w="2506" w:type="dxa"/>
          </w:tcPr>
          <w:p w14:paraId="61655F15" w14:textId="1C1ED35D" w:rsidR="00B51CDA" w:rsidRPr="00767AEC" w:rsidRDefault="00B51CDA" w:rsidP="00B51CDA">
            <w:pPr>
              <w:jc w:val="center"/>
              <w:rPr>
                <w:sz w:val="18"/>
                <w:szCs w:val="18"/>
              </w:rPr>
            </w:pPr>
            <w:r w:rsidRPr="00767AEC">
              <w:rPr>
                <w:sz w:val="18"/>
                <w:szCs w:val="18"/>
              </w:rPr>
              <w:t>HRN</w:t>
            </w:r>
          </w:p>
        </w:tc>
        <w:tc>
          <w:tcPr>
            <w:tcW w:w="2506" w:type="dxa"/>
          </w:tcPr>
          <w:p w14:paraId="08FD99C6" w14:textId="76121849" w:rsidR="00B51CDA" w:rsidRPr="00767AEC" w:rsidRDefault="00B51CDA" w:rsidP="00B51CDA">
            <w:pPr>
              <w:jc w:val="center"/>
              <w:rPr>
                <w:sz w:val="18"/>
                <w:szCs w:val="18"/>
              </w:rPr>
            </w:pPr>
            <w:r w:rsidRPr="00767AEC">
              <w:rPr>
                <w:sz w:val="18"/>
                <w:szCs w:val="18"/>
              </w:rPr>
              <w:t>77.00</w:t>
            </w:r>
          </w:p>
        </w:tc>
        <w:tc>
          <w:tcPr>
            <w:tcW w:w="2507" w:type="dxa"/>
          </w:tcPr>
          <w:p w14:paraId="0400FF0D" w14:textId="1138BFB2" w:rsidR="00B51CDA" w:rsidRPr="00767AEC" w:rsidRDefault="00B51CDA" w:rsidP="00B51CDA">
            <w:pPr>
              <w:jc w:val="center"/>
              <w:rPr>
                <w:sz w:val="18"/>
                <w:szCs w:val="18"/>
              </w:rPr>
            </w:pPr>
            <w:r w:rsidRPr="00767AEC">
              <w:rPr>
                <w:sz w:val="18"/>
                <w:szCs w:val="18"/>
              </w:rPr>
              <w:t>15.550</w:t>
            </w:r>
          </w:p>
        </w:tc>
      </w:tr>
      <w:tr w:rsidR="00B51CDA" w14:paraId="7609FC55" w14:textId="77777777" w:rsidTr="00B51CDA">
        <w:tc>
          <w:tcPr>
            <w:tcW w:w="2506" w:type="dxa"/>
          </w:tcPr>
          <w:p w14:paraId="3BABF701" w14:textId="1D33406A" w:rsidR="00B51CDA" w:rsidRPr="00767AEC" w:rsidRDefault="00B51CDA" w:rsidP="00B51CDA">
            <w:pPr>
              <w:jc w:val="center"/>
              <w:rPr>
                <w:sz w:val="18"/>
                <w:szCs w:val="18"/>
              </w:rPr>
            </w:pPr>
            <w:r w:rsidRPr="00767AEC">
              <w:rPr>
                <w:sz w:val="18"/>
                <w:szCs w:val="18"/>
              </w:rPr>
              <w:t>Iqaluit</w:t>
            </w:r>
          </w:p>
        </w:tc>
        <w:tc>
          <w:tcPr>
            <w:tcW w:w="2506" w:type="dxa"/>
          </w:tcPr>
          <w:p w14:paraId="4F2FBE6C" w14:textId="61B7D485" w:rsidR="00B51CDA" w:rsidRPr="00767AEC" w:rsidRDefault="00B51CDA" w:rsidP="00B51CDA">
            <w:pPr>
              <w:jc w:val="center"/>
              <w:rPr>
                <w:sz w:val="18"/>
                <w:szCs w:val="18"/>
              </w:rPr>
            </w:pPr>
            <w:r w:rsidRPr="00767AEC">
              <w:rPr>
                <w:sz w:val="18"/>
                <w:szCs w:val="18"/>
              </w:rPr>
              <w:t>IQA</w:t>
            </w:r>
          </w:p>
        </w:tc>
        <w:tc>
          <w:tcPr>
            <w:tcW w:w="2506" w:type="dxa"/>
          </w:tcPr>
          <w:p w14:paraId="75A92600" w14:textId="5B3A2AB3" w:rsidR="00B51CDA" w:rsidRPr="00767AEC" w:rsidRDefault="00B51CDA" w:rsidP="00B51CDA">
            <w:pPr>
              <w:jc w:val="center"/>
              <w:rPr>
                <w:sz w:val="18"/>
                <w:szCs w:val="18"/>
              </w:rPr>
            </w:pPr>
            <w:r w:rsidRPr="00767AEC">
              <w:rPr>
                <w:sz w:val="18"/>
                <w:szCs w:val="18"/>
              </w:rPr>
              <w:t>63.757</w:t>
            </w:r>
          </w:p>
        </w:tc>
        <w:tc>
          <w:tcPr>
            <w:tcW w:w="2507" w:type="dxa"/>
          </w:tcPr>
          <w:p w14:paraId="7523B5FF" w14:textId="76BEBC9C" w:rsidR="00B51CDA" w:rsidRPr="00767AEC" w:rsidRDefault="00B51CDA" w:rsidP="00B51CDA">
            <w:pPr>
              <w:jc w:val="center"/>
              <w:rPr>
                <w:sz w:val="18"/>
                <w:szCs w:val="18"/>
              </w:rPr>
            </w:pPr>
            <w:r w:rsidRPr="00767AEC">
              <w:rPr>
                <w:sz w:val="18"/>
                <w:szCs w:val="18"/>
              </w:rPr>
              <w:t>291.489</w:t>
            </w:r>
          </w:p>
        </w:tc>
      </w:tr>
      <w:tr w:rsidR="00B51CDA" w14:paraId="71E58B0B" w14:textId="77777777" w:rsidTr="00B51CDA">
        <w:tc>
          <w:tcPr>
            <w:tcW w:w="2506" w:type="dxa"/>
          </w:tcPr>
          <w:p w14:paraId="78223D17" w14:textId="42BE170F" w:rsidR="00B51CDA" w:rsidRPr="00767AEC" w:rsidRDefault="00B51CDA" w:rsidP="00B51CDA">
            <w:pPr>
              <w:jc w:val="center"/>
              <w:rPr>
                <w:sz w:val="18"/>
                <w:szCs w:val="18"/>
              </w:rPr>
            </w:pPr>
            <w:proofErr w:type="spellStart"/>
            <w:r w:rsidRPr="00767AEC">
              <w:rPr>
                <w:sz w:val="18"/>
                <w:szCs w:val="18"/>
              </w:rPr>
              <w:t>Sodankyla</w:t>
            </w:r>
            <w:proofErr w:type="spellEnd"/>
          </w:p>
        </w:tc>
        <w:tc>
          <w:tcPr>
            <w:tcW w:w="2506" w:type="dxa"/>
          </w:tcPr>
          <w:p w14:paraId="548E9111" w14:textId="399AB01E" w:rsidR="00B51CDA" w:rsidRPr="00767AEC" w:rsidRDefault="00B51CDA" w:rsidP="00B51CDA">
            <w:pPr>
              <w:jc w:val="center"/>
              <w:rPr>
                <w:sz w:val="18"/>
                <w:szCs w:val="18"/>
              </w:rPr>
            </w:pPr>
            <w:r w:rsidRPr="00767AEC">
              <w:rPr>
                <w:sz w:val="18"/>
                <w:szCs w:val="18"/>
              </w:rPr>
              <w:t>SOD</w:t>
            </w:r>
          </w:p>
        </w:tc>
        <w:tc>
          <w:tcPr>
            <w:tcW w:w="2506" w:type="dxa"/>
          </w:tcPr>
          <w:p w14:paraId="7C6020CC" w14:textId="1DED63E9" w:rsidR="00B51CDA" w:rsidRPr="00767AEC" w:rsidRDefault="00B51CDA" w:rsidP="00B51CDA">
            <w:pPr>
              <w:jc w:val="center"/>
              <w:rPr>
                <w:sz w:val="18"/>
                <w:szCs w:val="18"/>
              </w:rPr>
            </w:pPr>
            <w:r w:rsidRPr="00767AEC">
              <w:rPr>
                <w:sz w:val="18"/>
                <w:szCs w:val="18"/>
              </w:rPr>
              <w:t>67.369</w:t>
            </w:r>
          </w:p>
        </w:tc>
        <w:tc>
          <w:tcPr>
            <w:tcW w:w="2507" w:type="dxa"/>
          </w:tcPr>
          <w:p w14:paraId="0ED73A55" w14:textId="7AC90302" w:rsidR="00B51CDA" w:rsidRPr="00767AEC" w:rsidRDefault="00B51CDA" w:rsidP="00B51CDA">
            <w:pPr>
              <w:jc w:val="center"/>
              <w:rPr>
                <w:sz w:val="18"/>
                <w:szCs w:val="18"/>
              </w:rPr>
            </w:pPr>
            <w:r w:rsidRPr="00767AEC">
              <w:rPr>
                <w:sz w:val="18"/>
                <w:szCs w:val="18"/>
              </w:rPr>
              <w:t>26.630</w:t>
            </w:r>
          </w:p>
        </w:tc>
      </w:tr>
      <w:tr w:rsidR="00B51CDA" w14:paraId="645968CD" w14:textId="77777777" w:rsidTr="00B51CDA">
        <w:tc>
          <w:tcPr>
            <w:tcW w:w="2506" w:type="dxa"/>
          </w:tcPr>
          <w:p w14:paraId="0E141FBB" w14:textId="0317674D" w:rsidR="00B51CDA" w:rsidRPr="00767AEC" w:rsidRDefault="00B51CDA" w:rsidP="00B51CDA">
            <w:pPr>
              <w:jc w:val="center"/>
              <w:rPr>
                <w:sz w:val="18"/>
                <w:szCs w:val="18"/>
              </w:rPr>
            </w:pPr>
            <w:proofErr w:type="spellStart"/>
            <w:r w:rsidRPr="00767AEC">
              <w:rPr>
                <w:sz w:val="18"/>
                <w:szCs w:val="18"/>
              </w:rPr>
              <w:t>Lycksele</w:t>
            </w:r>
            <w:proofErr w:type="spellEnd"/>
          </w:p>
        </w:tc>
        <w:tc>
          <w:tcPr>
            <w:tcW w:w="2506" w:type="dxa"/>
          </w:tcPr>
          <w:p w14:paraId="351210CA" w14:textId="4D2F4C5A" w:rsidR="00B51CDA" w:rsidRPr="00767AEC" w:rsidRDefault="00B51CDA" w:rsidP="00B51CDA">
            <w:pPr>
              <w:jc w:val="center"/>
              <w:rPr>
                <w:sz w:val="18"/>
                <w:szCs w:val="18"/>
              </w:rPr>
            </w:pPr>
            <w:r w:rsidRPr="00767AEC">
              <w:rPr>
                <w:sz w:val="18"/>
                <w:szCs w:val="18"/>
              </w:rPr>
              <w:t>LYC</w:t>
            </w:r>
          </w:p>
        </w:tc>
        <w:tc>
          <w:tcPr>
            <w:tcW w:w="2506" w:type="dxa"/>
          </w:tcPr>
          <w:p w14:paraId="111AF6A5" w14:textId="0034F807" w:rsidR="00B51CDA" w:rsidRPr="00767AEC" w:rsidRDefault="00B51CDA" w:rsidP="00B51CDA">
            <w:pPr>
              <w:jc w:val="center"/>
              <w:rPr>
                <w:sz w:val="18"/>
                <w:szCs w:val="18"/>
              </w:rPr>
            </w:pPr>
            <w:r w:rsidRPr="00767AEC">
              <w:rPr>
                <w:sz w:val="18"/>
                <w:szCs w:val="18"/>
              </w:rPr>
              <w:t>64.612</w:t>
            </w:r>
          </w:p>
        </w:tc>
        <w:tc>
          <w:tcPr>
            <w:tcW w:w="2507" w:type="dxa"/>
          </w:tcPr>
          <w:p w14:paraId="5274C293" w14:textId="0DA5C18F" w:rsidR="00B51CDA" w:rsidRPr="00767AEC" w:rsidRDefault="00B51CDA" w:rsidP="00B51CDA">
            <w:pPr>
              <w:jc w:val="center"/>
              <w:rPr>
                <w:sz w:val="18"/>
                <w:szCs w:val="18"/>
              </w:rPr>
            </w:pPr>
            <w:r w:rsidRPr="00767AEC">
              <w:rPr>
                <w:sz w:val="18"/>
                <w:szCs w:val="18"/>
              </w:rPr>
              <w:t>18.748</w:t>
            </w:r>
          </w:p>
        </w:tc>
      </w:tr>
    </w:tbl>
    <w:p w14:paraId="562634F0" w14:textId="77777777" w:rsidR="00B51CDA" w:rsidRPr="00F94C6B" w:rsidRDefault="00B51CDA" w:rsidP="00B51CDA">
      <w:pPr>
        <w:jc w:val="center"/>
      </w:pPr>
    </w:p>
    <w:p w14:paraId="0B2F4FAB" w14:textId="4C1FDA4A" w:rsidR="001060BD" w:rsidRDefault="001060BD" w:rsidP="001060BD">
      <w:pPr>
        <w:ind w:firstLine="720"/>
      </w:pPr>
      <w:r>
        <w:t>The position of the stations are display in Fig.1. For the SAA region, its station is represent with the black circle. For the low latitude region, it is represent with the cyan circle. For the middle latitude region, the stations are symbolize with red circle and for the high latitude region, it is denote with the magenta circle. From Fig. 1, the selection of stations are based in the area of the dotted line which is in the range of the -90 to 40 degrees of longitude. For the trapezium shape, it represent the SAA region.</w:t>
      </w:r>
    </w:p>
    <w:p w14:paraId="7D0615AE" w14:textId="522A74F8" w:rsidR="001060BD" w:rsidRDefault="001060BD" w:rsidP="001060BD">
      <w:pPr>
        <w:ind w:firstLine="720"/>
      </w:pPr>
      <w:r>
        <w:rPr>
          <w:noProof/>
        </w:rPr>
        <w:drawing>
          <wp:inline distT="0" distB="0" distL="0" distR="0" wp14:anchorId="63F8B92D" wp14:editId="07D34BC8">
            <wp:extent cx="5737860" cy="24079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ptentangkedudukanstesenjurnalke2tentangSAAsetelahmelaluipaint.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94125" cy="2431532"/>
                    </a:xfrm>
                    <a:prstGeom prst="rect">
                      <a:avLst/>
                    </a:prstGeom>
                  </pic:spPr>
                </pic:pic>
              </a:graphicData>
            </a:graphic>
          </wp:inline>
        </w:drawing>
      </w:r>
    </w:p>
    <w:p w14:paraId="6225D18E" w14:textId="319CE20A" w:rsidR="003E4BC1" w:rsidRPr="00150CAC" w:rsidRDefault="003E4BC1" w:rsidP="003E4BC1">
      <w:pPr>
        <w:pStyle w:val="Caption"/>
        <w:rPr>
          <w:noProof/>
          <w:snapToGrid w:val="0"/>
        </w:rPr>
      </w:pPr>
      <w:r>
        <w:t xml:space="preserve">Figure </w:t>
      </w:r>
      <w:r w:rsidR="00367AC3">
        <w:fldChar w:fldCharType="begin"/>
      </w:r>
      <w:r w:rsidR="00367AC3">
        <w:instrText xml:space="preserve"> SEQ Figure \* ARABIC </w:instrText>
      </w:r>
      <w:r w:rsidR="00367AC3">
        <w:fldChar w:fldCharType="separate"/>
      </w:r>
      <w:r w:rsidR="00BF32DF">
        <w:rPr>
          <w:noProof/>
        </w:rPr>
        <w:t>1</w:t>
      </w:r>
      <w:r w:rsidR="00367AC3">
        <w:rPr>
          <w:noProof/>
        </w:rPr>
        <w:fldChar w:fldCharType="end"/>
      </w:r>
      <w:r>
        <w:t xml:space="preserve">: </w:t>
      </w:r>
      <w:r w:rsidR="001060BD">
        <w:t>The stations involve in the research during ascending and maximum phase of solar cycle 24.</w:t>
      </w:r>
    </w:p>
    <w:p w14:paraId="2B589088" w14:textId="6015BDA9" w:rsidR="00CA3CAF" w:rsidRDefault="00D730E7" w:rsidP="00CA3CAF">
      <w:pPr>
        <w:pStyle w:val="Heading2"/>
      </w:pPr>
      <w:r>
        <w:lastRenderedPageBreak/>
        <w:t>2</w:t>
      </w:r>
      <w:r w:rsidR="00CA3CAF">
        <w:t xml:space="preserve">.2 </w:t>
      </w:r>
      <w:r>
        <w:t>Power Spectrum Analysis</w:t>
      </w:r>
    </w:p>
    <w:p w14:paraId="093C9FB8" w14:textId="77777777" w:rsidR="001060BD" w:rsidRPr="00A43258" w:rsidRDefault="001060BD" w:rsidP="001060BD">
      <w:pPr>
        <w:ind w:firstLine="720"/>
      </w:pPr>
      <w:r w:rsidRPr="008B4422">
        <w:t xml:space="preserve">Power spectrum </w:t>
      </w:r>
      <w:r>
        <w:t xml:space="preserve">implies the power of each frequency component of the source time domain waveform. In relation to Fourier analysis, any physical signal can be able to be decomposed into a number of discrete frequencies, or a spectrum of frequencies over a continuous range. On behalf of the </w:t>
      </w:r>
      <w:r w:rsidRPr="003E05AF">
        <w:t>power-spectral</w:t>
      </w:r>
      <w:r>
        <w:t xml:space="preserve"> density function, which is characterized as </w:t>
      </w:r>
      <w:proofErr w:type="spellStart"/>
      <w:r w:rsidRPr="0077317E">
        <w:rPr>
          <w:i/>
        </w:rPr>
        <w:t>S</w:t>
      </w:r>
      <w:r w:rsidRPr="0077317E">
        <w:rPr>
          <w:i/>
          <w:vertAlign w:val="subscript"/>
        </w:rPr>
        <w:t>m</w:t>
      </w:r>
      <w:proofErr w:type="spellEnd"/>
      <w:r>
        <w:t>, can be designated as,</w:t>
      </w:r>
    </w:p>
    <w:p w14:paraId="2449EE09" w14:textId="1F4388F3" w:rsidR="00D730E7" w:rsidRDefault="00150CAC" w:rsidP="00D730E7">
      <w:pPr>
        <w:spacing w:before="120" w:after="120"/>
      </w:pPr>
      <w:r w:rsidRPr="00150CAC">
        <w:rPr>
          <w:position w:val="-24"/>
        </w:rPr>
        <w:object w:dxaOrig="4040" w:dyaOrig="620" w14:anchorId="4A6DE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2pt;height:31.2pt" o:ole="">
            <v:imagedata r:id="rId13" o:title=""/>
          </v:shape>
          <o:OLEObject Type="Embed" ProgID="Equation.DSMT4" ShapeID="_x0000_i1025" DrawAspect="Content" ObjectID="_1659712952" r:id="rId14"/>
        </w:object>
      </w:r>
      <w:r w:rsidR="00D730E7">
        <w:tab/>
      </w:r>
      <w:r w:rsidR="00D730E7">
        <w:tab/>
      </w:r>
      <w:r w:rsidR="00D730E7">
        <w:tab/>
      </w:r>
      <w:r w:rsidR="00D730E7">
        <w:tab/>
      </w:r>
      <w:r w:rsidR="00D730E7">
        <w:tab/>
      </w:r>
      <w:r w:rsidR="00D730E7">
        <w:tab/>
      </w:r>
      <w:r w:rsidR="00D730E7">
        <w:tab/>
      </w:r>
      <w:r w:rsidR="00D730E7">
        <w:tab/>
      </w:r>
      <w:r w:rsidR="00E311B4">
        <w:t xml:space="preserve">        </w:t>
      </w:r>
      <w:r w:rsidR="00D730E7">
        <w:t>(1)</w:t>
      </w:r>
    </w:p>
    <w:p w14:paraId="734E3EEB" w14:textId="77777777" w:rsidR="001060BD" w:rsidRDefault="001060BD" w:rsidP="001060BD">
      <w:pPr>
        <w:ind w:firstLine="720"/>
      </w:pPr>
      <w:bookmarkStart w:id="28" w:name="_Hlk39871433"/>
      <w:r>
        <w:t xml:space="preserve">Meant for representing a discrete time series, denoted by </w:t>
      </w:r>
      <w:proofErr w:type="spellStart"/>
      <w:r w:rsidRPr="0070103B">
        <w:rPr>
          <w:i/>
        </w:rPr>
        <w:t>y</w:t>
      </w:r>
      <w:r w:rsidRPr="0070103B">
        <w:rPr>
          <w:i/>
          <w:vertAlign w:val="subscript"/>
        </w:rPr>
        <w:t>n</w:t>
      </w:r>
      <w:proofErr w:type="spellEnd"/>
      <w:r>
        <w:t>, n = 1,2,3…….,</w:t>
      </w:r>
      <w:r w:rsidRPr="0070103B">
        <w:rPr>
          <w:i/>
        </w:rPr>
        <w:t>N</w:t>
      </w:r>
      <w:r>
        <w:t xml:space="preserve">, whereby δ is the time amid in succession </w:t>
      </w:r>
      <w:r w:rsidRPr="0070103B">
        <w:rPr>
          <w:i/>
        </w:rPr>
        <w:t>n</w:t>
      </w:r>
      <w:r>
        <w:t>.</w:t>
      </w:r>
    </w:p>
    <w:bookmarkEnd w:id="28"/>
    <w:p w14:paraId="0739DB73" w14:textId="07FFDB22" w:rsidR="003E4BC1" w:rsidRDefault="00A31B9F" w:rsidP="001060BD">
      <w:pPr>
        <w:jc w:val="center"/>
      </w:pPr>
      <w:commentRangeStart w:id="29"/>
      <w:commentRangeStart w:id="30"/>
      <w:r>
        <w:rPr>
          <w:noProof/>
        </w:rPr>
        <w:drawing>
          <wp:inline distT="0" distB="0" distL="0" distR="0" wp14:anchorId="7D866D68" wp14:editId="7B3BBCF7">
            <wp:extent cx="3661200" cy="274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riodogramstationUPSactiveperiodnormalperiodJournalNPG2.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61200" cy="2746800"/>
                    </a:xfrm>
                    <a:prstGeom prst="rect">
                      <a:avLst/>
                    </a:prstGeom>
                  </pic:spPr>
                </pic:pic>
              </a:graphicData>
            </a:graphic>
          </wp:inline>
        </w:drawing>
      </w:r>
      <w:commentRangeEnd w:id="29"/>
      <w:commentRangeEnd w:id="30"/>
      <w:r w:rsidR="004C4D2C">
        <w:rPr>
          <w:rStyle w:val="CommentReference"/>
        </w:rPr>
        <w:commentReference w:id="29"/>
      </w:r>
      <w:r w:rsidR="004C4D2C">
        <w:rPr>
          <w:rStyle w:val="CommentReference"/>
        </w:rPr>
        <w:commentReference w:id="30"/>
      </w:r>
    </w:p>
    <w:p w14:paraId="51A46F91" w14:textId="2910D289" w:rsidR="003E4BC1" w:rsidRDefault="003E4BC1" w:rsidP="003E4BC1">
      <w:pPr>
        <w:pStyle w:val="Caption"/>
      </w:pPr>
      <w:r>
        <w:t xml:space="preserve">Figure 2: </w:t>
      </w:r>
      <w:r w:rsidR="001060BD">
        <w:t>An example of periodogram for active period and normal period for station</w:t>
      </w:r>
      <w:r w:rsidR="00A31B9F">
        <w:t xml:space="preserve"> Uppsala</w:t>
      </w:r>
      <w:r w:rsidR="001060BD">
        <w:t xml:space="preserve"> (</w:t>
      </w:r>
      <w:r w:rsidR="00A31B9F">
        <w:t>UPS</w:t>
      </w:r>
      <w:r w:rsidR="001060BD">
        <w:t>).</w:t>
      </w:r>
    </w:p>
    <w:p w14:paraId="15335504" w14:textId="77777777" w:rsidR="001060BD" w:rsidRDefault="001060BD" w:rsidP="001060BD">
      <w:pPr>
        <w:ind w:firstLine="720"/>
      </w:pPr>
      <w:bookmarkStart w:id="33" w:name="_Hlk39160562"/>
      <w:r>
        <w:t xml:space="preserve">Power spectrum of a time series can be illustrate as distribution of power into frequency element constituting of that signal. An example of power spectrum, p(f) versus frequency, f in log-log scale is describe in Fig. 2. </w:t>
      </w:r>
    </w:p>
    <w:bookmarkEnd w:id="33"/>
    <w:p w14:paraId="4A35A06E" w14:textId="77777777" w:rsidR="00D04B49" w:rsidRDefault="001060BD" w:rsidP="001060BD">
      <w:pPr>
        <w:ind w:firstLine="720"/>
      </w:pPr>
      <w:commentRangeStart w:id="34"/>
      <w:r>
        <w:t>Fig</w:t>
      </w:r>
      <w:r w:rsidR="00641BBC">
        <w:t>ure</w:t>
      </w:r>
      <w:r>
        <w:t xml:space="preserve"> 2 represent the periodogram for active period</w:t>
      </w:r>
      <w:r w:rsidR="00FB2353">
        <w:t>, 6 August 2011</w:t>
      </w:r>
      <w:r>
        <w:t xml:space="preserve"> characterized by the red </w:t>
      </w:r>
      <w:r w:rsidR="00641BBC">
        <w:t>colour</w:t>
      </w:r>
      <w:r>
        <w:t xml:space="preserve"> and the normal period</w:t>
      </w:r>
      <w:r w:rsidR="00FB2353">
        <w:t>, 24 July 2011</w:t>
      </w:r>
      <w:r>
        <w:t xml:space="preserve"> characterized by the blue </w:t>
      </w:r>
      <w:r w:rsidR="00641BBC">
        <w:t>colour</w:t>
      </w:r>
      <w:r>
        <w:t xml:space="preserve"> for station </w:t>
      </w:r>
      <w:r w:rsidR="00A31B9F">
        <w:t>UPS</w:t>
      </w:r>
      <w:r w:rsidR="00FB2353">
        <w:t xml:space="preserve"> in a 24 hour time series</w:t>
      </w:r>
      <w:r w:rsidR="00D04B49">
        <w:t xml:space="preserve"> while the algorithm apply is </w:t>
      </w:r>
      <w:proofErr w:type="spellStart"/>
      <w:r w:rsidR="00D04B49">
        <w:t>fourier</w:t>
      </w:r>
      <w:proofErr w:type="spellEnd"/>
      <w:r w:rsidR="00D04B49">
        <w:t xml:space="preserve"> transform from MATLAB software</w:t>
      </w:r>
      <w:r>
        <w:t>.</w:t>
      </w:r>
      <w:commentRangeEnd w:id="34"/>
      <w:r w:rsidR="004C4D2C">
        <w:rPr>
          <w:rStyle w:val="CommentReference"/>
        </w:rPr>
        <w:commentReference w:id="34"/>
      </w:r>
    </w:p>
    <w:p w14:paraId="032DF3B6" w14:textId="0231C3EA" w:rsidR="003E4BC1" w:rsidRDefault="001060BD" w:rsidP="001060BD">
      <w:pPr>
        <w:ind w:firstLine="720"/>
      </w:pPr>
      <w:r>
        <w:t xml:space="preserve"> In other cases, for a self-affine time series, the </w:t>
      </w:r>
      <w:r w:rsidRPr="003E05AF">
        <w:t>power-spectral</w:t>
      </w:r>
      <w:r>
        <w:t xml:space="preserve"> density, denoted as </w:t>
      </w:r>
      <w:proofErr w:type="spellStart"/>
      <w:r w:rsidRPr="0070103B">
        <w:rPr>
          <w:i/>
        </w:rPr>
        <w:t>S</w:t>
      </w:r>
      <w:r w:rsidRPr="0070103B">
        <w:rPr>
          <w:i/>
          <w:vertAlign w:val="subscript"/>
        </w:rPr>
        <w:t>m</w:t>
      </w:r>
      <w:proofErr w:type="spellEnd"/>
      <w:r>
        <w:t xml:space="preserve"> is depicted comprising </w:t>
      </w:r>
      <w:r w:rsidRPr="003E05AF">
        <w:t>a power-law</w:t>
      </w:r>
      <w:r>
        <w:t xml:space="preserve"> dependence on frequency</w:t>
      </w:r>
    </w:p>
    <w:p w14:paraId="6A5F0CA9" w14:textId="47F4CD02" w:rsidR="00D730E7" w:rsidRDefault="00B324D1" w:rsidP="00D730E7">
      <w:pPr>
        <w:spacing w:before="120" w:after="120"/>
      </w:pPr>
      <w:r w:rsidRPr="00B324D1">
        <w:rPr>
          <w:position w:val="-24"/>
        </w:rPr>
        <w:object w:dxaOrig="2820" w:dyaOrig="620" w14:anchorId="594D544D">
          <v:shape id="_x0000_i1026" type="#_x0000_t75" style="width:141pt;height:31.2pt" o:ole="">
            <v:imagedata r:id="rId16" o:title=""/>
          </v:shape>
          <o:OLEObject Type="Embed" ProgID="Equation.DSMT4" ShapeID="_x0000_i1026" DrawAspect="Content" ObjectID="_1659712953" r:id="rId17"/>
        </w:object>
      </w:r>
      <w:r w:rsidR="00D730E7">
        <w:tab/>
      </w:r>
      <w:r w:rsidR="00D730E7">
        <w:tab/>
      </w:r>
      <w:r w:rsidR="00D730E7">
        <w:tab/>
      </w:r>
      <w:r w:rsidR="00D730E7">
        <w:tab/>
      </w:r>
      <w:r w:rsidR="00D730E7">
        <w:tab/>
      </w:r>
      <w:r w:rsidR="00D730E7">
        <w:tab/>
      </w:r>
      <w:r w:rsidR="00D730E7">
        <w:tab/>
      </w:r>
      <w:r w:rsidR="00D730E7">
        <w:tab/>
      </w:r>
      <w:r w:rsidR="00D730E7">
        <w:tab/>
      </w:r>
      <w:r w:rsidR="00D730E7">
        <w:tab/>
      </w:r>
      <w:r w:rsidR="00E311B4">
        <w:t xml:space="preserve">       </w:t>
      </w:r>
      <w:r w:rsidR="00D730E7">
        <w:t>(</w:t>
      </w:r>
      <w:r w:rsidR="001060BD">
        <w:t>2</w:t>
      </w:r>
      <w:r w:rsidR="00D730E7">
        <w:t>)</w:t>
      </w:r>
    </w:p>
    <w:p w14:paraId="1C85B48F" w14:textId="064EB9EF" w:rsidR="00D730E7" w:rsidRDefault="001060BD" w:rsidP="001060BD">
      <w:pPr>
        <w:ind w:firstLine="720"/>
      </w:pPr>
      <w:r>
        <w:lastRenderedPageBreak/>
        <w:t xml:space="preserve">It is to be indicated that </w:t>
      </w:r>
      <w:proofErr w:type="spellStart"/>
      <w:r w:rsidRPr="008C0F00">
        <w:rPr>
          <w:i/>
        </w:rPr>
        <w:t>f</w:t>
      </w:r>
      <w:r w:rsidRPr="008C0F00">
        <w:rPr>
          <w:i/>
          <w:vertAlign w:val="subscript"/>
        </w:rPr>
        <w:t>m</w:t>
      </w:r>
      <w:proofErr w:type="spellEnd"/>
      <w:r>
        <w:rPr>
          <w:i/>
          <w:vertAlign w:val="subscript"/>
        </w:rPr>
        <w:t xml:space="preserve"> </w:t>
      </w:r>
      <w:r>
        <w:t xml:space="preserve">= </w:t>
      </w:r>
      <w:r w:rsidRPr="008C0F00">
        <w:rPr>
          <w:i/>
        </w:rPr>
        <w:t>m/N</w:t>
      </w:r>
      <w:r>
        <w:t xml:space="preserve"> whereby the importance of spectral exponent,  </w:t>
      </w:r>
      <w:bookmarkStart w:id="36" w:name="_Hlk39160655"/>
      <w:r w:rsidRPr="008C0F00">
        <w:rPr>
          <w:i/>
        </w:rPr>
        <w:t>β</w:t>
      </w:r>
      <w:r>
        <w:t xml:space="preserve"> </w:t>
      </w:r>
      <w:bookmarkEnd w:id="36"/>
      <w:r>
        <w:t>is to determine the strength of persistence in a time series.</w:t>
      </w:r>
    </w:p>
    <w:p w14:paraId="36DF2DD2" w14:textId="462BF4C6" w:rsidR="00D730E7" w:rsidRDefault="00D730E7" w:rsidP="00D730E7">
      <w:pPr>
        <w:pStyle w:val="Heading2"/>
      </w:pPr>
      <w:r>
        <w:t xml:space="preserve">2.3 Hurst </w:t>
      </w:r>
      <w:r w:rsidR="00F04AAD">
        <w:t>e</w:t>
      </w:r>
      <w:r>
        <w:t>xponent</w:t>
      </w:r>
    </w:p>
    <w:p w14:paraId="4609D0A0" w14:textId="27E727E3" w:rsidR="001060BD" w:rsidRDefault="001060BD" w:rsidP="001060BD">
      <w:pPr>
        <w:ind w:firstLine="720"/>
        <w:rPr>
          <w:rFonts w:eastAsiaTheme="minorEastAsia"/>
        </w:rPr>
      </w:pPr>
      <w:commentRangeStart w:id="37"/>
      <w:r>
        <w:t>Fig</w:t>
      </w:r>
      <w:r w:rsidR="00641BBC">
        <w:t>ure</w:t>
      </w:r>
      <w:r>
        <w:t xml:space="preserve"> 3 display the periodogram for station </w:t>
      </w:r>
      <w:r w:rsidR="00A31B9F">
        <w:t>UPS</w:t>
      </w:r>
      <w:r>
        <w:t xml:space="preserve"> on </w:t>
      </w:r>
      <w:r w:rsidR="00A31B9F">
        <w:t>6</w:t>
      </w:r>
      <w:r>
        <w:t xml:space="preserve"> </w:t>
      </w:r>
      <w:r w:rsidR="00A31B9F">
        <w:t>August</w:t>
      </w:r>
      <w:r>
        <w:t xml:space="preserve"> 2011.</w:t>
      </w:r>
      <w:commentRangeEnd w:id="37"/>
      <w:r w:rsidR="004C4D2C">
        <w:rPr>
          <w:rStyle w:val="CommentReference"/>
        </w:rPr>
        <w:commentReference w:id="37"/>
      </w:r>
      <w:r>
        <w:t xml:space="preserve"> From the periodogram, the value of spectral exponent, </w:t>
      </w:r>
      <w:r w:rsidRPr="005403E4">
        <w:rPr>
          <w:i/>
          <w:iCs/>
        </w:rPr>
        <w:t>β</w:t>
      </w:r>
      <w:r>
        <w:t xml:space="preserve"> is obtained from the negative slope of the straight line plot p (f) versus f in log-log scale. From the spectral exponent, </w:t>
      </w:r>
      <w:r w:rsidRPr="005403E4">
        <w:rPr>
          <w:i/>
          <w:iCs/>
        </w:rPr>
        <w:t>β</w:t>
      </w:r>
      <w:r>
        <w:t xml:space="preserve">, the Hurst exponent can be achieved. The spectral exponent, </w:t>
      </w:r>
      <w:r w:rsidRPr="004748F7">
        <w:rPr>
          <w:i/>
          <w:iCs/>
        </w:rPr>
        <w:t>β</w:t>
      </w:r>
      <w:r>
        <w:t xml:space="preserve"> is apply in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r>
          <w:rPr>
            <w:rFonts w:ascii="Cambria Math" w:hAnsi="Cambria Math"/>
          </w:rPr>
          <m:t>= (β-1)/2</m:t>
        </m:r>
      </m:oMath>
      <w:r>
        <w:rPr>
          <w:rFonts w:eastAsiaTheme="minorEastAsia"/>
        </w:rPr>
        <w:t xml:space="preserve"> when </w:t>
      </w:r>
      <w:r>
        <w:t xml:space="preserve">1 &lt; </w:t>
      </w:r>
      <w:r w:rsidRPr="00B2666E">
        <w:rPr>
          <w:i/>
          <w:iCs/>
        </w:rPr>
        <w:t>β</w:t>
      </w:r>
      <w:r>
        <w:t xml:space="preserve"> &lt; 3 and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r>
          <w:rPr>
            <w:rFonts w:ascii="Cambria Math" w:hAnsi="Cambria Math"/>
          </w:rPr>
          <m:t>= (β+1)/2</m:t>
        </m:r>
      </m:oMath>
      <w:r>
        <w:rPr>
          <w:rFonts w:eastAsiaTheme="minorEastAsia"/>
        </w:rPr>
        <w:t xml:space="preserve"> for </w:t>
      </w:r>
      <w:r>
        <w:t xml:space="preserve">-1 ≤ </w:t>
      </w:r>
      <w:r w:rsidRPr="008C0F00">
        <w:rPr>
          <w:i/>
        </w:rPr>
        <w:t>β</w:t>
      </w:r>
      <w:r>
        <w:rPr>
          <w:i/>
        </w:rPr>
        <w:t xml:space="preserve"> </w:t>
      </w:r>
      <w:r>
        <w:t>&lt; 1</w:t>
      </w:r>
      <w:r>
        <w:rPr>
          <w:rFonts w:eastAsiaTheme="minorEastAsia"/>
        </w:rPr>
        <w:t xml:space="preserve">. </w:t>
      </w:r>
    </w:p>
    <w:p w14:paraId="207C86CA" w14:textId="77777777" w:rsidR="00FB2353" w:rsidRDefault="00FB2353" w:rsidP="001060BD">
      <w:pPr>
        <w:ind w:firstLine="720"/>
        <w:rPr>
          <w:rFonts w:eastAsiaTheme="minorEastAsia"/>
        </w:rPr>
      </w:pPr>
    </w:p>
    <w:p w14:paraId="58E45F5B" w14:textId="4F9A2FEB" w:rsidR="003E4BC1" w:rsidRDefault="00A31B9F" w:rsidP="001060BD">
      <w:pPr>
        <w:jc w:val="center"/>
      </w:pPr>
      <w:r>
        <w:rPr>
          <w:noProof/>
        </w:rPr>
        <w:drawing>
          <wp:inline distT="0" distB="0" distL="0" distR="0" wp14:anchorId="692D31C5" wp14:editId="51FF2369">
            <wp:extent cx="3146400" cy="236160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iodogramforstationUPSduringactiveperiodJournalNPG2.t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146400" cy="2361600"/>
                    </a:xfrm>
                    <a:prstGeom prst="rect">
                      <a:avLst/>
                    </a:prstGeom>
                  </pic:spPr>
                </pic:pic>
              </a:graphicData>
            </a:graphic>
          </wp:inline>
        </w:drawing>
      </w:r>
    </w:p>
    <w:p w14:paraId="6295FFF6" w14:textId="20E6BBB2" w:rsidR="003E4BC1" w:rsidRDefault="003E4BC1" w:rsidP="001060BD">
      <w:pPr>
        <w:pStyle w:val="Caption"/>
      </w:pPr>
      <w:r>
        <w:t xml:space="preserve">Figure 3: The </w:t>
      </w:r>
      <w:r w:rsidR="001060BD">
        <w:t xml:space="preserve">periodogram for station </w:t>
      </w:r>
      <w:r w:rsidR="00A31B9F">
        <w:t>UPS</w:t>
      </w:r>
      <w:r w:rsidR="001060BD">
        <w:t xml:space="preserve"> on </w:t>
      </w:r>
      <w:r w:rsidR="00A31B9F">
        <w:t>6</w:t>
      </w:r>
      <w:r w:rsidR="001060BD">
        <w:t xml:space="preserve"> </w:t>
      </w:r>
      <w:r w:rsidR="00A31B9F">
        <w:t>August</w:t>
      </w:r>
      <w:r w:rsidR="001060BD">
        <w:t xml:space="preserve"> 2011.</w:t>
      </w:r>
    </w:p>
    <w:p w14:paraId="444628EC" w14:textId="279199C3" w:rsidR="00D730E7" w:rsidRDefault="00D730E7" w:rsidP="00D730E7">
      <w:pPr>
        <w:pStyle w:val="Heading2"/>
      </w:pPr>
      <w:r>
        <w:t xml:space="preserve">2.4 Persistent, </w:t>
      </w:r>
      <w:proofErr w:type="spellStart"/>
      <w:r>
        <w:t>Antipersistent</w:t>
      </w:r>
      <w:proofErr w:type="spellEnd"/>
      <w:r>
        <w:t xml:space="preserve"> and Random Noise</w:t>
      </w:r>
    </w:p>
    <w:p w14:paraId="190467AD" w14:textId="0AA782AC" w:rsidR="004F00AE" w:rsidRDefault="004F00AE" w:rsidP="00767AEC">
      <w:pPr>
        <w:ind w:firstLine="720"/>
      </w:pPr>
      <w:r>
        <w:rPr>
          <w:rFonts w:eastAsiaTheme="minorEastAsia"/>
        </w:rPr>
        <w:t xml:space="preserve">From the Hurst exponent,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oMath>
      <w:r>
        <w:rPr>
          <w:rFonts w:eastAsiaTheme="minorEastAsia"/>
        </w:rPr>
        <w:t xml:space="preserve"> the characteristic of a region can be determine. </w:t>
      </w:r>
      <w:r>
        <w:t xml:space="preserve">Time series with 0 &lt;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oMath>
      <w:r>
        <w:t xml:space="preserve"> &lt; 0.5 are identified as </w:t>
      </w:r>
      <w:proofErr w:type="spellStart"/>
      <w:r>
        <w:t>antipersistent</w:t>
      </w:r>
      <w:proofErr w:type="spellEnd"/>
      <w:r>
        <w:t xml:space="preserve">. For time series with 0.5 &lt;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oMath>
      <w:r>
        <w:t xml:space="preserve"> &lt; 1 are described as persistent. For </w:t>
      </w:r>
      <m:oMath>
        <m:sSub>
          <m:sSubPr>
            <m:ctrlPr>
              <w:rPr>
                <w:rFonts w:ascii="Cambria Math" w:hAnsi="Cambria Math"/>
                <w:i/>
              </w:rPr>
            </m:ctrlPr>
          </m:sSubPr>
          <m:e>
            <m:r>
              <w:rPr>
                <w:rFonts w:ascii="Cambria Math" w:hAnsi="Cambria Math"/>
              </w:rPr>
              <m:t>H</m:t>
            </m:r>
          </m:e>
          <m:sub>
            <m:r>
              <w:rPr>
                <w:rFonts w:ascii="Cambria Math" w:hAnsi="Cambria Math"/>
              </w:rPr>
              <m:t xml:space="preserve">PS </m:t>
            </m:r>
          </m:sub>
        </m:sSub>
      </m:oMath>
      <w:r>
        <w:t xml:space="preserve"> = 0.5 means a random series. Table 5 explain the characteristic of persistent, </w:t>
      </w:r>
      <w:proofErr w:type="spellStart"/>
      <w:r>
        <w:t>antipersistent</w:t>
      </w:r>
      <w:proofErr w:type="spellEnd"/>
      <w:r>
        <w:t xml:space="preserve"> and random series</w:t>
      </w:r>
      <w:r w:rsidR="001E66A7">
        <w:t>.</w:t>
      </w:r>
    </w:p>
    <w:p w14:paraId="4FBFFF60" w14:textId="77777777" w:rsidR="00535A49" w:rsidRDefault="00535A49" w:rsidP="004F00AE">
      <w:pPr>
        <w:ind w:firstLine="720"/>
        <w:jc w:val="center"/>
      </w:pPr>
    </w:p>
    <w:p w14:paraId="5E1EC15D" w14:textId="77777777" w:rsidR="00535A49" w:rsidRDefault="00535A49" w:rsidP="004F00AE">
      <w:pPr>
        <w:ind w:firstLine="720"/>
        <w:jc w:val="center"/>
        <w:rPr>
          <w:b/>
          <w:bCs/>
        </w:rPr>
      </w:pPr>
    </w:p>
    <w:p w14:paraId="30752F98" w14:textId="77777777" w:rsidR="00535A49" w:rsidRDefault="00535A49" w:rsidP="004F00AE">
      <w:pPr>
        <w:ind w:firstLine="720"/>
        <w:jc w:val="center"/>
        <w:rPr>
          <w:b/>
          <w:bCs/>
        </w:rPr>
      </w:pPr>
    </w:p>
    <w:p w14:paraId="0835E5FB" w14:textId="77777777" w:rsidR="00535A49" w:rsidRDefault="00535A49" w:rsidP="004F00AE">
      <w:pPr>
        <w:ind w:firstLine="720"/>
        <w:jc w:val="center"/>
        <w:rPr>
          <w:b/>
          <w:bCs/>
        </w:rPr>
      </w:pPr>
    </w:p>
    <w:p w14:paraId="4C538F4F" w14:textId="77777777" w:rsidR="00535A49" w:rsidRDefault="00535A49" w:rsidP="004F00AE">
      <w:pPr>
        <w:ind w:firstLine="720"/>
        <w:jc w:val="center"/>
        <w:rPr>
          <w:b/>
          <w:bCs/>
        </w:rPr>
      </w:pPr>
    </w:p>
    <w:p w14:paraId="10D877F0" w14:textId="77777777" w:rsidR="00535A49" w:rsidRDefault="00535A49" w:rsidP="004F00AE">
      <w:pPr>
        <w:ind w:firstLine="720"/>
        <w:jc w:val="center"/>
        <w:rPr>
          <w:b/>
          <w:bCs/>
        </w:rPr>
      </w:pPr>
    </w:p>
    <w:p w14:paraId="02B9F9C0" w14:textId="77777777" w:rsidR="00535A49" w:rsidRDefault="00535A49" w:rsidP="004F00AE">
      <w:pPr>
        <w:ind w:firstLine="720"/>
        <w:jc w:val="center"/>
        <w:rPr>
          <w:b/>
          <w:bCs/>
        </w:rPr>
      </w:pPr>
    </w:p>
    <w:p w14:paraId="569859A2" w14:textId="77777777" w:rsidR="00535A49" w:rsidRDefault="00535A49" w:rsidP="004F00AE">
      <w:pPr>
        <w:ind w:firstLine="720"/>
        <w:jc w:val="center"/>
        <w:rPr>
          <w:b/>
          <w:bCs/>
        </w:rPr>
      </w:pPr>
    </w:p>
    <w:p w14:paraId="37CC112C" w14:textId="4FADB8D3" w:rsidR="004F00AE" w:rsidRDefault="004F00AE" w:rsidP="004F00AE">
      <w:pPr>
        <w:ind w:firstLine="720"/>
        <w:jc w:val="center"/>
      </w:pPr>
      <w:r w:rsidRPr="004F00AE">
        <w:rPr>
          <w:b/>
          <w:bCs/>
        </w:rPr>
        <w:lastRenderedPageBreak/>
        <w:t>Table 5.</w:t>
      </w:r>
      <w:r>
        <w:t xml:space="preserve"> Characteristic of persistent, </w:t>
      </w:r>
      <w:proofErr w:type="spellStart"/>
      <w:r>
        <w:t>antipersistent</w:t>
      </w:r>
      <w:proofErr w:type="spellEnd"/>
      <w:r>
        <w:t xml:space="preserve"> and random series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2"/>
        <w:gridCol w:w="5013"/>
      </w:tblGrid>
      <w:tr w:rsidR="004F00AE" w14:paraId="5B443798" w14:textId="77777777" w:rsidTr="004F00AE">
        <w:tc>
          <w:tcPr>
            <w:tcW w:w="5012" w:type="dxa"/>
            <w:tcBorders>
              <w:top w:val="single" w:sz="4" w:space="0" w:color="auto"/>
              <w:bottom w:val="single" w:sz="4" w:space="0" w:color="auto"/>
            </w:tcBorders>
          </w:tcPr>
          <w:p w14:paraId="45E6974D" w14:textId="25F4DE5B" w:rsidR="004F00AE" w:rsidRPr="00767AEC" w:rsidRDefault="004F00AE" w:rsidP="004F00AE">
            <w:pPr>
              <w:jc w:val="center"/>
              <w:rPr>
                <w:sz w:val="18"/>
                <w:szCs w:val="18"/>
              </w:rPr>
            </w:pPr>
            <w:r w:rsidRPr="00767AEC">
              <w:rPr>
                <w:sz w:val="18"/>
                <w:szCs w:val="18"/>
              </w:rPr>
              <w:t xml:space="preserve">Hurst </w:t>
            </w:r>
            <w:r w:rsidR="00F04AAD">
              <w:rPr>
                <w:sz w:val="18"/>
                <w:szCs w:val="18"/>
              </w:rPr>
              <w:t>e</w:t>
            </w:r>
            <w:r w:rsidRPr="00767AEC">
              <w:rPr>
                <w:sz w:val="18"/>
                <w:szCs w:val="18"/>
              </w:rPr>
              <w:t>xponent value</w:t>
            </w:r>
          </w:p>
        </w:tc>
        <w:tc>
          <w:tcPr>
            <w:tcW w:w="5013" w:type="dxa"/>
            <w:tcBorders>
              <w:top w:val="single" w:sz="4" w:space="0" w:color="auto"/>
              <w:bottom w:val="single" w:sz="4" w:space="0" w:color="auto"/>
            </w:tcBorders>
          </w:tcPr>
          <w:p w14:paraId="3A47458E" w14:textId="17006EBF" w:rsidR="004F00AE" w:rsidRPr="00767AEC" w:rsidRDefault="004F00AE" w:rsidP="004F00AE">
            <w:pPr>
              <w:jc w:val="center"/>
              <w:rPr>
                <w:sz w:val="18"/>
                <w:szCs w:val="18"/>
              </w:rPr>
            </w:pPr>
            <w:r w:rsidRPr="00767AEC">
              <w:rPr>
                <w:sz w:val="18"/>
                <w:szCs w:val="18"/>
              </w:rPr>
              <w:t>Characteristic</w:t>
            </w:r>
          </w:p>
        </w:tc>
      </w:tr>
      <w:tr w:rsidR="004F00AE" w14:paraId="754FFDB8" w14:textId="77777777" w:rsidTr="004F00AE">
        <w:tc>
          <w:tcPr>
            <w:tcW w:w="5012" w:type="dxa"/>
            <w:tcBorders>
              <w:top w:val="single" w:sz="4" w:space="0" w:color="auto"/>
            </w:tcBorders>
          </w:tcPr>
          <w:p w14:paraId="6315A858" w14:textId="10964E14" w:rsidR="004F00AE" w:rsidRPr="00767AEC" w:rsidRDefault="004F00AE" w:rsidP="004F00AE">
            <w:pPr>
              <w:jc w:val="center"/>
              <w:rPr>
                <w:sz w:val="18"/>
                <w:szCs w:val="18"/>
              </w:rPr>
            </w:pPr>
            <w:r w:rsidRPr="00767AEC">
              <w:rPr>
                <w:sz w:val="18"/>
                <w:szCs w:val="18"/>
              </w:rPr>
              <w:t>Persistent</w:t>
            </w:r>
          </w:p>
        </w:tc>
        <w:tc>
          <w:tcPr>
            <w:tcW w:w="5013" w:type="dxa"/>
            <w:tcBorders>
              <w:top w:val="single" w:sz="4" w:space="0" w:color="auto"/>
            </w:tcBorders>
          </w:tcPr>
          <w:p w14:paraId="50E827E9" w14:textId="38521F17" w:rsidR="004F00AE" w:rsidRPr="00767AEC" w:rsidRDefault="004F00AE" w:rsidP="00767AEC">
            <w:pPr>
              <w:rPr>
                <w:sz w:val="18"/>
                <w:szCs w:val="18"/>
              </w:rPr>
            </w:pPr>
            <w:r w:rsidRPr="00767AEC">
              <w:rPr>
                <w:sz w:val="18"/>
                <w:szCs w:val="18"/>
              </w:rPr>
              <w:t xml:space="preserve">If the Hurst exponent is within the range of 0.5 &lt; </w:t>
            </w:r>
            <m:oMath>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PS </m:t>
                  </m:r>
                </m:sub>
              </m:sSub>
            </m:oMath>
            <w:r w:rsidRPr="00767AEC">
              <w:rPr>
                <w:sz w:val="18"/>
                <w:szCs w:val="18"/>
              </w:rPr>
              <w:t xml:space="preserve"> &lt; 1, it can be taken as both that another high value is likely to be followed by another high value in the series and that the values will be high for a long time to come.  </w:t>
            </w:r>
          </w:p>
        </w:tc>
      </w:tr>
      <w:tr w:rsidR="004F00AE" w14:paraId="39AD4F8C" w14:textId="77777777" w:rsidTr="004F00AE">
        <w:tc>
          <w:tcPr>
            <w:tcW w:w="5012" w:type="dxa"/>
          </w:tcPr>
          <w:p w14:paraId="18C56126" w14:textId="524EE2B4" w:rsidR="004F00AE" w:rsidRPr="00767AEC" w:rsidRDefault="004F00AE" w:rsidP="004F00AE">
            <w:pPr>
              <w:jc w:val="center"/>
              <w:rPr>
                <w:sz w:val="18"/>
                <w:szCs w:val="18"/>
              </w:rPr>
            </w:pPr>
            <w:proofErr w:type="spellStart"/>
            <w:r w:rsidRPr="00767AEC">
              <w:rPr>
                <w:sz w:val="18"/>
                <w:szCs w:val="18"/>
              </w:rPr>
              <w:t>Antipersistent</w:t>
            </w:r>
            <w:proofErr w:type="spellEnd"/>
          </w:p>
        </w:tc>
        <w:tc>
          <w:tcPr>
            <w:tcW w:w="5013" w:type="dxa"/>
          </w:tcPr>
          <w:p w14:paraId="672CB875" w14:textId="417F7A84" w:rsidR="004F00AE" w:rsidRPr="00767AEC" w:rsidRDefault="004F00AE" w:rsidP="004F00AE">
            <w:pPr>
              <w:rPr>
                <w:sz w:val="18"/>
                <w:szCs w:val="18"/>
              </w:rPr>
            </w:pPr>
            <w:r w:rsidRPr="00767AEC">
              <w:rPr>
                <w:sz w:val="18"/>
                <w:szCs w:val="18"/>
              </w:rPr>
              <w:t xml:space="preserve">For a Hurst exponent in the range of 0 &lt; </w:t>
            </w:r>
            <m:oMath>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PS </m:t>
                  </m:r>
                </m:sub>
              </m:sSub>
            </m:oMath>
            <w:r w:rsidRPr="00767AEC">
              <w:rPr>
                <w:sz w:val="18"/>
                <w:szCs w:val="18"/>
              </w:rPr>
              <w:t xml:space="preserve"> &lt; 0.5 indicates a time series with long-term switching between high and low values in adjacent pairs, implying a single high value may be followed by a low value and the succeeding value will tend to be high, with this tendency changing between high and low values and remaining for a long time into the hereafter.</w:t>
            </w:r>
          </w:p>
        </w:tc>
      </w:tr>
      <w:tr w:rsidR="004F00AE" w14:paraId="2808C8B4" w14:textId="77777777" w:rsidTr="004F00AE">
        <w:tc>
          <w:tcPr>
            <w:tcW w:w="5012" w:type="dxa"/>
          </w:tcPr>
          <w:p w14:paraId="48D18F0B" w14:textId="3AC87000" w:rsidR="004F00AE" w:rsidRPr="00767AEC" w:rsidRDefault="004F00AE" w:rsidP="004F00AE">
            <w:pPr>
              <w:jc w:val="center"/>
              <w:rPr>
                <w:sz w:val="18"/>
                <w:szCs w:val="18"/>
              </w:rPr>
            </w:pPr>
            <w:commentRangeStart w:id="40"/>
            <w:r w:rsidRPr="00767AEC">
              <w:rPr>
                <w:sz w:val="18"/>
                <w:szCs w:val="18"/>
              </w:rPr>
              <w:t>Random noise</w:t>
            </w:r>
          </w:p>
        </w:tc>
        <w:tc>
          <w:tcPr>
            <w:tcW w:w="5013" w:type="dxa"/>
          </w:tcPr>
          <w:p w14:paraId="1CCC65C1" w14:textId="77777777" w:rsidR="004F00AE" w:rsidRPr="00767AEC" w:rsidRDefault="004F00AE" w:rsidP="004F00AE">
            <w:pPr>
              <w:rPr>
                <w:sz w:val="18"/>
                <w:szCs w:val="18"/>
              </w:rPr>
            </w:pPr>
            <w:bookmarkStart w:id="41" w:name="_Hlk39161041"/>
            <w:r w:rsidRPr="00767AEC">
              <w:rPr>
                <w:sz w:val="18"/>
                <w:szCs w:val="18"/>
              </w:rPr>
              <w:t xml:space="preserve">For </w:t>
            </w:r>
            <m:oMath>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PS </m:t>
                  </m:r>
                </m:sub>
              </m:sSub>
            </m:oMath>
            <w:r w:rsidRPr="00767AEC">
              <w:rPr>
                <w:sz w:val="18"/>
                <w:szCs w:val="18"/>
              </w:rPr>
              <w:t xml:space="preserve"> = 0.5 signify a random series. It can also mean data are not correlated – that is, no dependence between current and past data </w:t>
            </w:r>
            <w:r w:rsidRPr="00767AEC">
              <w:rPr>
                <w:sz w:val="18"/>
                <w:szCs w:val="18"/>
              </w:rPr>
              <w:fldChar w:fldCharType="begin" w:fldLock="1"/>
            </w:r>
            <w:r w:rsidRPr="00767AEC">
              <w:rPr>
                <w:sz w:val="18"/>
                <w:szCs w:val="18"/>
              </w:rPr>
              <w:instrText>ADDIN CSL_CITATION { "citationItems" : [ { "id" : "ITEM-1", "itemData" : { "DOI" : "10.5194/npg-26-25-2019", "author" : [ { "dropping-particle" : "", "family" : "Nasuddin", "given" : "Khairul Afifi", "non-dropping-particle" : "", "parse-names" : false, "suffix" : "" }, { "dropping-particle" : "", "family" : "Abdullah", "given" : "Mardina", "non-dropping-particle" : "", "parse-names" : false, "suffix" : "" }, { "dropping-particle" : "", "family" : "Hamid", "given" : "Nurul Shazana Abdul", "non-dropping-particle" : "", "parse-names" : false, "suffix" : "" } ], "container-title" : "Nonlin. Processes Geophys.", "id" : "ITEM-1", "issue" : "1", "issued" : { "date-parts" : [ [ "2019" ] ] }, "page" : "25-35", "title" : "Characterization of the South Atlantic Anomaly", "type" : "article-journal", "volume" : "26" }, "uris" : [ "http://www.mendeley.com/documents/?uuid=1b296cae-5425-4ca2-b636-2e112a39a8bd" ] } ], "mendeley" : { "formattedCitation" : "(Nasuddin et al., 2019)", "plainTextFormattedCitation" : "(Nasuddin et al., 2019)", "previouslyFormattedCitation" : "(Nasuddin et al., 2019)" }, "properties" : { "noteIndex" : 0 }, "schema" : "https://github.com/citation-style-language/schema/raw/master/csl-citation.json" }</w:instrText>
            </w:r>
            <w:r w:rsidRPr="00767AEC">
              <w:rPr>
                <w:sz w:val="18"/>
                <w:szCs w:val="18"/>
              </w:rPr>
              <w:fldChar w:fldCharType="separate"/>
            </w:r>
            <w:r w:rsidRPr="00767AEC">
              <w:rPr>
                <w:noProof/>
                <w:sz w:val="18"/>
                <w:szCs w:val="18"/>
              </w:rPr>
              <w:t>(Nasuddin et al., 2019)</w:t>
            </w:r>
            <w:r w:rsidRPr="00767AEC">
              <w:rPr>
                <w:sz w:val="18"/>
                <w:szCs w:val="18"/>
              </w:rPr>
              <w:fldChar w:fldCharType="end"/>
            </w:r>
            <w:r w:rsidRPr="00767AEC">
              <w:rPr>
                <w:sz w:val="18"/>
                <w:szCs w:val="18"/>
              </w:rPr>
              <w:t>.</w:t>
            </w:r>
            <w:commentRangeEnd w:id="40"/>
            <w:r w:rsidR="004C4D2C">
              <w:rPr>
                <w:rStyle w:val="CommentReference"/>
              </w:rPr>
              <w:commentReference w:id="40"/>
            </w:r>
          </w:p>
          <w:bookmarkEnd w:id="41"/>
          <w:p w14:paraId="2A696307" w14:textId="77777777" w:rsidR="004F00AE" w:rsidRPr="00767AEC" w:rsidRDefault="004F00AE" w:rsidP="004F00AE">
            <w:pPr>
              <w:jc w:val="center"/>
              <w:rPr>
                <w:sz w:val="18"/>
                <w:szCs w:val="18"/>
              </w:rPr>
            </w:pPr>
          </w:p>
        </w:tc>
      </w:tr>
    </w:tbl>
    <w:p w14:paraId="06A8A02E" w14:textId="77777777" w:rsidR="004F00AE" w:rsidRDefault="004F00AE" w:rsidP="004F00AE">
      <w:pPr>
        <w:ind w:firstLine="720"/>
      </w:pPr>
    </w:p>
    <w:p w14:paraId="68406787" w14:textId="651998D3" w:rsidR="00D730E7" w:rsidRDefault="00D730E7" w:rsidP="00D730E7">
      <w:pPr>
        <w:pStyle w:val="Heading2"/>
      </w:pPr>
      <w:r>
        <w:t>2.5 Period of study</w:t>
      </w:r>
    </w:p>
    <w:p w14:paraId="3CA86C3B" w14:textId="6C2F4888" w:rsidR="004F00AE" w:rsidRDefault="004F00AE" w:rsidP="004F00AE">
      <w:pPr>
        <w:ind w:firstLine="720"/>
        <w:rPr>
          <w:bCs/>
        </w:rPr>
      </w:pPr>
      <w:r>
        <w:rPr>
          <w:bCs/>
        </w:rPr>
        <w:t xml:space="preserve">In the period of study, year 2011 and year 2014 have been </w:t>
      </w:r>
      <w:proofErr w:type="spellStart"/>
      <w:r>
        <w:rPr>
          <w:bCs/>
        </w:rPr>
        <w:t>analyze</w:t>
      </w:r>
      <w:proofErr w:type="spellEnd"/>
      <w:r>
        <w:rPr>
          <w:bCs/>
        </w:rPr>
        <w:t xml:space="preserve">. Year 2011 is </w:t>
      </w:r>
      <w:proofErr w:type="spellStart"/>
      <w:r>
        <w:rPr>
          <w:bCs/>
        </w:rPr>
        <w:t>analyze</w:t>
      </w:r>
      <w:proofErr w:type="spellEnd"/>
      <w:r>
        <w:rPr>
          <w:bCs/>
        </w:rPr>
        <w:t xml:space="preserve"> since the occurrence of the ascending phase of solar cycle 24 happen and year 2014 is when the maximum phase of solar cycle 24 occur. The active period in this studies is the period where the geomagnetic storm take place. During the active period for this research, the </w:t>
      </w:r>
      <w:proofErr w:type="spellStart"/>
      <w:r>
        <w:rPr>
          <w:bCs/>
        </w:rPr>
        <w:t>Dst</w:t>
      </w:r>
      <w:proofErr w:type="spellEnd"/>
      <w:r>
        <w:rPr>
          <w:bCs/>
        </w:rPr>
        <w:t xml:space="preserve"> index value is consistently below -30 </w:t>
      </w:r>
      <w:proofErr w:type="spellStart"/>
      <w:r>
        <w:rPr>
          <w:bCs/>
        </w:rPr>
        <w:t>nT.</w:t>
      </w:r>
      <w:proofErr w:type="spellEnd"/>
      <w:r>
        <w:rPr>
          <w:bCs/>
        </w:rPr>
        <w:t xml:space="preserve"> The normal period is when no geomagnetic storm happen. </w:t>
      </w:r>
    </w:p>
    <w:p w14:paraId="3D2BA09A" w14:textId="55E91E39" w:rsidR="004F00AE" w:rsidRPr="00CC2439" w:rsidRDefault="004F00AE" w:rsidP="004F00AE">
      <w:pPr>
        <w:ind w:firstLine="720"/>
      </w:pPr>
      <w:bookmarkStart w:id="43" w:name="_Hlk36996262"/>
      <w:r w:rsidRPr="00EE3DB0">
        <w:t>Figure</w:t>
      </w:r>
      <w:r>
        <w:t xml:space="preserve"> 4 indicate the </w:t>
      </w:r>
      <w:proofErr w:type="spellStart"/>
      <w:r>
        <w:t>Dst</w:t>
      </w:r>
      <w:proofErr w:type="spellEnd"/>
      <w:r>
        <w:t xml:space="preserve"> index and </w:t>
      </w:r>
      <w:proofErr w:type="spellStart"/>
      <w:r>
        <w:t>Kp</w:t>
      </w:r>
      <w:proofErr w:type="spellEnd"/>
      <w:r>
        <w:t xml:space="preserve"> index for the active period, 6 August 2011 and normal period, 24 July 2011. During the active period, 6 August 2011, a moderate storm occur since the </w:t>
      </w:r>
      <w:proofErr w:type="spellStart"/>
      <w:r>
        <w:t>Dst</w:t>
      </w:r>
      <w:proofErr w:type="spellEnd"/>
      <w:r>
        <w:t xml:space="preserve"> index reach a value in the range between -50 </w:t>
      </w:r>
      <w:proofErr w:type="spellStart"/>
      <w:r>
        <w:t>nT</w:t>
      </w:r>
      <w:proofErr w:type="spellEnd"/>
      <w:r>
        <w:t xml:space="preserve"> to – 100 </w:t>
      </w:r>
      <w:proofErr w:type="spellStart"/>
      <w:r>
        <w:t>nT.</w:t>
      </w:r>
      <w:proofErr w:type="spellEnd"/>
      <w:r>
        <w:t xml:space="preserve"> It occur several times starting from 1 UT until 2 UT and continue from 5 UT until 23 UT. On the same day, 6 August 2011, an intense storm happen since the DST index value reach -104 </w:t>
      </w:r>
      <w:proofErr w:type="spellStart"/>
      <w:r>
        <w:t>nT</w:t>
      </w:r>
      <w:proofErr w:type="spellEnd"/>
      <w:r>
        <w:t xml:space="preserve"> and -115 </w:t>
      </w:r>
      <w:proofErr w:type="spellStart"/>
      <w:r>
        <w:t>nT</w:t>
      </w:r>
      <w:proofErr w:type="spellEnd"/>
      <w:r>
        <w:t xml:space="preserve"> on 3 UT and 4 UT. A weak storm take place as the DST Index drop to -47 </w:t>
      </w:r>
      <w:proofErr w:type="spellStart"/>
      <w:r>
        <w:t>nT</w:t>
      </w:r>
      <w:proofErr w:type="spellEnd"/>
      <w:r>
        <w:t xml:space="preserve"> on 24 UT. The </w:t>
      </w:r>
      <w:proofErr w:type="spellStart"/>
      <w:r>
        <w:t>Kp</w:t>
      </w:r>
      <w:proofErr w:type="spellEnd"/>
      <w:r>
        <w:t xml:space="preserve"> index reveal a moderate geomagnetic storm happen with </w:t>
      </w:r>
      <w:proofErr w:type="spellStart"/>
      <w:r>
        <w:t>Kp</w:t>
      </w:r>
      <w:proofErr w:type="spellEnd"/>
      <w:r>
        <w:t xml:space="preserve"> index, 6 and a minor geomagnetic storm with </w:t>
      </w:r>
      <w:proofErr w:type="spellStart"/>
      <w:r>
        <w:t>Kp</w:t>
      </w:r>
      <w:proofErr w:type="spellEnd"/>
      <w:r>
        <w:t xml:space="preserve"> index, 5 on 6 August 2011. On 24 July 2011, no geomagnetic storm occur with </w:t>
      </w:r>
      <w:proofErr w:type="spellStart"/>
      <w:r>
        <w:t>Kp</w:t>
      </w:r>
      <w:proofErr w:type="spellEnd"/>
      <w:r>
        <w:t xml:space="preserve"> Index on that period doesn’t reach 5 and exceed 5, indicating no geomagnetic storm event.</w:t>
      </w:r>
    </w:p>
    <w:bookmarkEnd w:id="43"/>
    <w:p w14:paraId="19B6F380" w14:textId="6D4BEFBC" w:rsidR="004F00AE" w:rsidRDefault="004F00AE" w:rsidP="004F00AE">
      <w:pPr>
        <w:ind w:firstLine="720"/>
      </w:pPr>
      <w:r w:rsidRPr="00CC2439">
        <w:t xml:space="preserve">The red line in the </w:t>
      </w:r>
      <w:proofErr w:type="spellStart"/>
      <w:r w:rsidRPr="00CC2439">
        <w:t>Dst</w:t>
      </w:r>
      <w:proofErr w:type="spellEnd"/>
      <w:r w:rsidRPr="00CC2439">
        <w:t xml:space="preserve"> Index indicate the threshold for a geomagnetic storm to happen. The existence of geomagnetic storm occur when the </w:t>
      </w:r>
      <w:proofErr w:type="spellStart"/>
      <w:r w:rsidRPr="00CC2439">
        <w:t>Dst</w:t>
      </w:r>
      <w:proofErr w:type="spellEnd"/>
      <w:r w:rsidRPr="00CC2439">
        <w:t xml:space="preserve"> Index is under -30 </w:t>
      </w:r>
      <w:proofErr w:type="spellStart"/>
      <w:r w:rsidRPr="00CC2439">
        <w:t>nT.</w:t>
      </w:r>
      <w:proofErr w:type="spellEnd"/>
      <w:r w:rsidRPr="00CC2439">
        <w:t xml:space="preserve"> On 12 April 2014, the </w:t>
      </w:r>
      <w:proofErr w:type="spellStart"/>
      <w:r w:rsidRPr="00CC2439">
        <w:t>Dst</w:t>
      </w:r>
      <w:proofErr w:type="spellEnd"/>
      <w:r w:rsidRPr="00CC2439">
        <w:t xml:space="preserve"> Index reveal a moderate storm from 1 UT to 23 UT. It is follow by a weak storm on 24 UT as it reach -49 </w:t>
      </w:r>
      <w:proofErr w:type="spellStart"/>
      <w:r w:rsidRPr="00CC2439">
        <w:t>nT.</w:t>
      </w:r>
      <w:proofErr w:type="spellEnd"/>
      <w:r w:rsidRPr="00CC2439">
        <w:t xml:space="preserve"> The </w:t>
      </w:r>
      <w:proofErr w:type="spellStart"/>
      <w:r w:rsidRPr="00CC2439">
        <w:t>Kp</w:t>
      </w:r>
      <w:proofErr w:type="spellEnd"/>
      <w:r w:rsidRPr="00CC2439">
        <w:t xml:space="preserve"> index reading indicate a minor geomagnetic storm occurrence with </w:t>
      </w:r>
      <w:proofErr w:type="spellStart"/>
      <w:r w:rsidRPr="00CC2439">
        <w:t>Kp</w:t>
      </w:r>
      <w:proofErr w:type="spellEnd"/>
      <w:r w:rsidRPr="00CC2439">
        <w:t xml:space="preserve"> index displaying 5. On the normal period, 14 May 2014, no geomagnetic storm occur with the </w:t>
      </w:r>
      <w:proofErr w:type="spellStart"/>
      <w:r w:rsidRPr="00CC2439">
        <w:t>Dst</w:t>
      </w:r>
      <w:proofErr w:type="spellEnd"/>
      <w:r w:rsidRPr="00CC2439">
        <w:t xml:space="preserve"> Index reading above -30 </w:t>
      </w:r>
      <w:proofErr w:type="spellStart"/>
      <w:r w:rsidRPr="00CC2439">
        <w:t>nT</w:t>
      </w:r>
      <w:proofErr w:type="spellEnd"/>
      <w:r w:rsidRPr="00CC2439">
        <w:t xml:space="preserve"> and the </w:t>
      </w:r>
      <w:proofErr w:type="spellStart"/>
      <w:r w:rsidRPr="00CC2439">
        <w:t>Kp</w:t>
      </w:r>
      <w:proofErr w:type="spellEnd"/>
      <w:r w:rsidRPr="00CC2439">
        <w:t xml:space="preserve"> Index showing a value of 1 and 2.</w:t>
      </w:r>
    </w:p>
    <w:p w14:paraId="5A8B8B40" w14:textId="77777777" w:rsidR="004F00AE" w:rsidRDefault="004F00AE" w:rsidP="004F00AE">
      <w:pPr>
        <w:ind w:firstLine="720"/>
      </w:pPr>
      <w:bookmarkStart w:id="44" w:name="_Hlk39161218"/>
      <w:r>
        <w:lastRenderedPageBreak/>
        <w:t>There are a number of geomagnetic storm occur during year 2011 and 2014. The selection of the active period, 6 August 2011 is due to several types of geomagnetic storm occur during that period. It is observe that a weak, moderate and intense storm happen on that day. For the active period, 12 April 2014, it is chosen since the maximum phase of solar cycle 24 occur on April 2014.</w:t>
      </w:r>
    </w:p>
    <w:bookmarkEnd w:id="44"/>
    <w:p w14:paraId="1538FD67" w14:textId="77777777" w:rsidR="004F00AE" w:rsidRDefault="004F00AE" w:rsidP="004F00AE">
      <w:pPr>
        <w:ind w:firstLine="720"/>
      </w:pPr>
    </w:p>
    <w:p w14:paraId="4BDF2C8D" w14:textId="1BD61FB1" w:rsidR="003E4BC1" w:rsidRDefault="007B3446" w:rsidP="004F00AE">
      <w:pPr>
        <w:jc w:val="center"/>
      </w:pPr>
      <w:r>
        <w:rPr>
          <w:noProof/>
        </w:rPr>
        <w:drawing>
          <wp:inline distT="0" distB="0" distL="0" distR="0" wp14:anchorId="008A8BFE" wp14:editId="2720F740">
            <wp:extent cx="4008120" cy="23012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04.t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08963" cy="2301724"/>
                    </a:xfrm>
                    <a:prstGeom prst="rect">
                      <a:avLst/>
                    </a:prstGeom>
                  </pic:spPr>
                </pic:pic>
              </a:graphicData>
            </a:graphic>
          </wp:inline>
        </w:drawing>
      </w:r>
    </w:p>
    <w:p w14:paraId="4BBD05E6" w14:textId="66637F05" w:rsidR="003E4BC1" w:rsidRDefault="003E4BC1" w:rsidP="003E4BC1">
      <w:pPr>
        <w:pStyle w:val="Caption"/>
      </w:pPr>
      <w:r>
        <w:t xml:space="preserve">Figure 4: </w:t>
      </w:r>
      <w:proofErr w:type="spellStart"/>
      <w:r w:rsidR="004F00AE">
        <w:t>Dst</w:t>
      </w:r>
      <w:proofErr w:type="spellEnd"/>
      <w:r w:rsidR="004F00AE">
        <w:t xml:space="preserve"> Index and </w:t>
      </w:r>
      <w:proofErr w:type="spellStart"/>
      <w:r w:rsidR="004F00AE">
        <w:t>Kp</w:t>
      </w:r>
      <w:proofErr w:type="spellEnd"/>
      <w:r w:rsidR="004F00AE">
        <w:t xml:space="preserve"> Index for active period (6 August 2011) and normal period (24 July 2011)</w:t>
      </w:r>
      <w:r>
        <w:t>.</w:t>
      </w:r>
    </w:p>
    <w:p w14:paraId="72179966" w14:textId="3FC10792" w:rsidR="003E4BC1" w:rsidRDefault="007B3446" w:rsidP="004F00AE">
      <w:pPr>
        <w:jc w:val="center"/>
      </w:pPr>
      <w:r>
        <w:rPr>
          <w:noProof/>
        </w:rPr>
        <w:drawing>
          <wp:inline distT="0" distB="0" distL="0" distR="0" wp14:anchorId="6B4C3504" wp14:editId="4C531F94">
            <wp:extent cx="4008120" cy="24726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05.ti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08958" cy="2473207"/>
                    </a:xfrm>
                    <a:prstGeom prst="rect">
                      <a:avLst/>
                    </a:prstGeom>
                  </pic:spPr>
                </pic:pic>
              </a:graphicData>
            </a:graphic>
          </wp:inline>
        </w:drawing>
      </w:r>
    </w:p>
    <w:p w14:paraId="3EB29988" w14:textId="05ABB9AC" w:rsidR="003E4BC1" w:rsidRDefault="003E4BC1" w:rsidP="004F00AE">
      <w:pPr>
        <w:pStyle w:val="Caption"/>
      </w:pPr>
      <w:r>
        <w:t xml:space="preserve">Figure 5: </w:t>
      </w:r>
      <w:proofErr w:type="spellStart"/>
      <w:r w:rsidR="004F00AE">
        <w:t>Dst</w:t>
      </w:r>
      <w:proofErr w:type="spellEnd"/>
      <w:r w:rsidR="004F00AE">
        <w:t xml:space="preserve"> Index and </w:t>
      </w:r>
      <w:proofErr w:type="spellStart"/>
      <w:r w:rsidR="004F00AE">
        <w:t>Kp</w:t>
      </w:r>
      <w:proofErr w:type="spellEnd"/>
      <w:r w:rsidR="004F00AE">
        <w:t xml:space="preserve"> Index for active period (12 April 2014) and normal period (14 May 2014)</w:t>
      </w:r>
      <w:r>
        <w:t>.</w:t>
      </w:r>
    </w:p>
    <w:p w14:paraId="12F61817" w14:textId="55C0BD6A" w:rsidR="00D730E7" w:rsidRDefault="00D730E7" w:rsidP="00D730E7">
      <w:pPr>
        <w:pStyle w:val="Heading2"/>
      </w:pPr>
      <w:r>
        <w:t xml:space="preserve">2.6 Component of the Earth’s magnetic field to be </w:t>
      </w:r>
      <w:proofErr w:type="spellStart"/>
      <w:r>
        <w:t>analyze</w:t>
      </w:r>
      <w:proofErr w:type="spellEnd"/>
    </w:p>
    <w:p w14:paraId="0F2B61EF" w14:textId="7EFBF67C" w:rsidR="004F00AE" w:rsidRDefault="004F00AE" w:rsidP="004F00AE">
      <w:pPr>
        <w:ind w:firstLine="720"/>
      </w:pPr>
      <w:r w:rsidRPr="003D6E7E">
        <w:t xml:space="preserve">The component of the Earth’s magnetic field can be </w:t>
      </w:r>
      <w:proofErr w:type="spellStart"/>
      <w:r w:rsidRPr="003D6E7E">
        <w:t>analyze</w:t>
      </w:r>
      <w:proofErr w:type="spellEnd"/>
      <w:r w:rsidRPr="003D6E7E">
        <w:t xml:space="preserve"> in different ways. The F component is the strength of the Earth’s magnetic field. The D and Z component of the Earth magnetic field can be apply in studying the earthquake. The </w:t>
      </w:r>
      <w:r w:rsidRPr="003D6E7E">
        <w:lastRenderedPageBreak/>
        <w:t>method to study the earthquake is polarization ratio.</w:t>
      </w:r>
      <w:r>
        <w:t xml:space="preserve"> </w:t>
      </w:r>
      <w:bookmarkStart w:id="45" w:name="_Hlk18180579"/>
      <w:r w:rsidRPr="00004C21">
        <w:t>The polarization ratio analysis method has successfully</w:t>
      </w:r>
      <w:r>
        <w:t xml:space="preserve"> </w:t>
      </w:r>
      <w:r w:rsidRPr="00004C21">
        <w:t>detected an anomaly preceding the main earthquake</w:t>
      </w:r>
      <w:bookmarkEnd w:id="45"/>
      <w:r>
        <w:t xml:space="preserve"> </w:t>
      </w:r>
      <w:r>
        <w:fldChar w:fldCharType="begin" w:fldLock="1"/>
      </w:r>
      <w:r>
        <w:instrText>ADDIN CSL_CITATION { "citationItems" : [ { "id" : "ITEM-1", "itemData" : { "DOI" : "10.1007/s11600-019-00319-w", "ISBN" : "0123456789", "ISSN" : "1895-7455", "author" : [ { "dropping-particle" : "", "family" : "Yusof", "given" : "Khairul Adib", "non-dropping-particle" : "", "parse-names" : false, "suffix" : "" }, { "dropping-particle" : "", "family" : "Hamid", "given" : "Nurul Shazana Abdul", "non-dropping-particle" : "", "parse-names" : false, "suffix" : "" }, { "dropping-particle" : "", "family" : "Abdullah", "given" : "Mardina", "non-dropping-particle" : "", "parse-names" : false, "suffix" : "" }, { "dropping-particle" : "", "family" : "Ahadi", "given" : "Suaidi", "non-dropping-particle" : "", "parse-names" : false, "suffix" : "" }, { "dropping-particle" : "", "family" : "Yoshikawa", "given" : "Akimasa", "non-dropping-particle" : "", "parse-names" : false, "suffix" : "" } ], "container-title" : "Acta Geophysica", "id" : "ITEM-1", "issue" : "5", "issued" : { "date-parts" : [ [ "2019" ] ] }, "page" : "1297-1306", "publisher" : "Springer International Publishing", "title" : "Assessment of signal processing methods for geomagnetic precursor of the 2012 M6 . 9 Visayas , Philippines earthquake", "type" : "article-journal", "volume" : "67" }, "uris" : [ "http://www.mendeley.com/documents/?uuid=cd4eb6e2-396b-4745-9624-18db5c1fc230" ] } ], "mendeley" : { "formattedCitation" : "(Yusof et al., 2019)", "plainTextFormattedCitation" : "(Yusof et al., 2019)", "previouslyFormattedCitation" : "(Yusof et al., 2019)" }, "properties" : { "noteIndex" : 0 }, "schema" : "https://github.com/citation-style-language/schema/raw/master/csl-citation.json" }</w:instrText>
      </w:r>
      <w:r>
        <w:fldChar w:fldCharType="separate"/>
      </w:r>
      <w:r w:rsidRPr="00290BD1">
        <w:rPr>
          <w:noProof/>
        </w:rPr>
        <w:t>(Yusof et al., 2019)</w:t>
      </w:r>
      <w:r>
        <w:fldChar w:fldCharType="end"/>
      </w:r>
      <w:r w:rsidRPr="00004C21">
        <w:t xml:space="preserve">. </w:t>
      </w:r>
      <w:r w:rsidRPr="003D6E7E">
        <w:t>The H</w:t>
      </w:r>
      <w:r>
        <w:t>-</w:t>
      </w:r>
      <w:r w:rsidRPr="003D6E7E">
        <w:t>component</w:t>
      </w:r>
      <w:r>
        <w:t xml:space="preserve"> or Horizontal intensity</w:t>
      </w:r>
      <w:r w:rsidRPr="003D6E7E">
        <w:t xml:space="preserve"> is suitable to study the geomagnetic storm.</w:t>
      </w:r>
    </w:p>
    <w:p w14:paraId="79729E44" w14:textId="572F0F6A" w:rsidR="003E4BC1" w:rsidRDefault="00424C0F" w:rsidP="00767AEC">
      <w:pPr>
        <w:jc w:val="center"/>
      </w:pPr>
      <w:r>
        <w:rPr>
          <w:noProof/>
        </w:rPr>
        <w:drawing>
          <wp:inline distT="0" distB="0" distL="0" distR="0" wp14:anchorId="436F3052" wp14:editId="450DFC3C">
            <wp:extent cx="4328160" cy="2865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06.ti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29072" cy="2865724"/>
                    </a:xfrm>
                    <a:prstGeom prst="rect">
                      <a:avLst/>
                    </a:prstGeom>
                  </pic:spPr>
                </pic:pic>
              </a:graphicData>
            </a:graphic>
          </wp:inline>
        </w:drawing>
      </w:r>
    </w:p>
    <w:p w14:paraId="3D2E8DFD" w14:textId="5135F17C" w:rsidR="003E4BC1" w:rsidRDefault="003E4BC1" w:rsidP="003E4BC1">
      <w:pPr>
        <w:pStyle w:val="Caption"/>
      </w:pPr>
      <w:r>
        <w:t xml:space="preserve">Figure 6: </w:t>
      </w:r>
      <w:r w:rsidR="00767AEC">
        <w:t>Comparison between active period and normal period for station HBK</w:t>
      </w:r>
      <w:r>
        <w:t>.</w:t>
      </w:r>
    </w:p>
    <w:p w14:paraId="771251E5" w14:textId="2ED40387" w:rsidR="00767AEC" w:rsidRPr="00C526EC" w:rsidRDefault="00767AEC" w:rsidP="00767AEC">
      <w:pPr>
        <w:ind w:firstLine="720"/>
      </w:pPr>
      <w:bookmarkStart w:id="46" w:name="_Hlk39161410"/>
      <w:r>
        <w:t>The difference between active period and normal period can be seen on Fig. 6. It indicate the sensitiveness of the Horizontal intensity during geomagnetic storm represent by station HBK on 6 August 2011 (</w:t>
      </w:r>
      <w:r w:rsidR="004B0EE8">
        <w:t>a</w:t>
      </w:r>
      <w:r>
        <w:t>ctive period) and the Horizontal intensity characteristic during 24 July 2011 (</w:t>
      </w:r>
      <w:r w:rsidR="004B0EE8">
        <w:t>n</w:t>
      </w:r>
      <w:r>
        <w:t>ormal period).</w:t>
      </w:r>
      <w:bookmarkEnd w:id="46"/>
      <w:r>
        <w:t xml:space="preserve"> For a  magnetic storm, the start of a magnetic storm which is often portrayed by a global sudden rise in the Horizontal intensity mentioned as the storm sudden commencement or SSC. Following the storm sudden commencement, the Horizontal intensity usually remains on top of its average level for several hours whereby this phase is known as the initial phase of the storm. Subsequently, a great global decrease in the Horizontal intensity begin, implying the forming of the main phase of the storm. The research conducted compare the period during geomagnetic storm occurrence and normal period whereby the Horizontal intensity is chosen based on its sensitiveness toward geomagnetic activity level.</w:t>
      </w:r>
    </w:p>
    <w:p w14:paraId="58350FD3" w14:textId="6ED4389F" w:rsidR="00CA3CAF" w:rsidRDefault="00D730E7" w:rsidP="00CA3CAF">
      <w:pPr>
        <w:pStyle w:val="Heading1"/>
      </w:pPr>
      <w:r>
        <w:t>3</w:t>
      </w:r>
      <w:r w:rsidR="00CA3CAF">
        <w:t xml:space="preserve"> </w:t>
      </w:r>
      <w:r>
        <w:t>Result and Discussion</w:t>
      </w:r>
    </w:p>
    <w:p w14:paraId="690C3DB9" w14:textId="02FDF907" w:rsidR="00767AEC" w:rsidRDefault="00767AEC" w:rsidP="00424C0F">
      <w:pPr>
        <w:ind w:firstLine="720"/>
      </w:pPr>
      <w:bookmarkStart w:id="47" w:name="_Hlk39097553"/>
      <w:bookmarkStart w:id="48" w:name="_Hlk39161648"/>
      <w:r>
        <w:rPr>
          <w:bCs/>
        </w:rPr>
        <w:t xml:space="preserve">In the result and discussion, four region are </w:t>
      </w:r>
      <w:proofErr w:type="spellStart"/>
      <w:r>
        <w:rPr>
          <w:bCs/>
        </w:rPr>
        <w:t>analyzed</w:t>
      </w:r>
      <w:proofErr w:type="spellEnd"/>
      <w:r>
        <w:rPr>
          <w:bCs/>
        </w:rPr>
        <w:t>. The analyzation is made in order to understand the characteristic of the SAA region during ascending and maximum phase of solar cycle 24.</w:t>
      </w:r>
      <w:bookmarkEnd w:id="47"/>
      <w:r>
        <w:rPr>
          <w:bCs/>
        </w:rPr>
        <w:t xml:space="preserve"> </w:t>
      </w:r>
      <w:bookmarkEnd w:id="48"/>
      <w:r>
        <w:t xml:space="preserve">Table 6 until Table 13 reveal the results for the study. Table 6, Table 8, Table 10 and Table 12 indicate the result during active period (6 August 2011) and normal period (24 July 2011) for SAA region, low latitude region, middle latitude region and high latitude region while Table 7, Table 9, Table </w:t>
      </w:r>
      <w:r>
        <w:lastRenderedPageBreak/>
        <w:t>11 and Table 13 display the result for active period (12 April 2014) and normal period (14 May 2014) for SAA region, low latitude region, middle latitude region and high latitude region.</w:t>
      </w:r>
    </w:p>
    <w:p w14:paraId="64472FC6" w14:textId="77777777" w:rsidR="00D04B49" w:rsidRDefault="00D04B49" w:rsidP="005027A5"/>
    <w:p w14:paraId="09ACEE03" w14:textId="14051A5B" w:rsidR="00767AEC" w:rsidRDefault="00767AEC" w:rsidP="00767AEC">
      <w:pPr>
        <w:ind w:firstLine="720"/>
        <w:jc w:val="center"/>
      </w:pPr>
      <w:r w:rsidRPr="00767AEC">
        <w:rPr>
          <w:b/>
          <w:bCs/>
        </w:rPr>
        <w:t>Table 6.</w:t>
      </w:r>
      <w:r>
        <w:t xml:space="preserve"> Result for active period (6 August 2011) and normal period (24 July 2011) for stations in the SAA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767AEC" w14:paraId="57DC4708" w14:textId="77777777" w:rsidTr="00B80F87">
        <w:trPr>
          <w:trHeight w:val="1065"/>
        </w:trPr>
        <w:tc>
          <w:tcPr>
            <w:tcW w:w="1432" w:type="dxa"/>
            <w:tcBorders>
              <w:top w:val="single" w:sz="4" w:space="0" w:color="auto"/>
              <w:bottom w:val="single" w:sz="4" w:space="0" w:color="auto"/>
            </w:tcBorders>
          </w:tcPr>
          <w:p w14:paraId="60685DAE" w14:textId="6B733B5C" w:rsidR="00767AEC" w:rsidRPr="00DE19B1" w:rsidRDefault="00767AEC" w:rsidP="00767AEC">
            <w:pPr>
              <w:jc w:val="center"/>
              <w:rPr>
                <w:bCs/>
                <w:sz w:val="18"/>
                <w:szCs w:val="18"/>
              </w:rPr>
            </w:pPr>
            <w:r w:rsidRPr="00DE19B1">
              <w:rPr>
                <w:sz w:val="18"/>
                <w:szCs w:val="18"/>
              </w:rPr>
              <w:t>Station</w:t>
            </w:r>
          </w:p>
        </w:tc>
        <w:tc>
          <w:tcPr>
            <w:tcW w:w="1432" w:type="dxa"/>
            <w:tcBorders>
              <w:top w:val="single" w:sz="4" w:space="0" w:color="auto"/>
              <w:bottom w:val="single" w:sz="4" w:space="0" w:color="auto"/>
            </w:tcBorders>
          </w:tcPr>
          <w:p w14:paraId="1EDED3F3" w14:textId="5732E98D" w:rsidR="00767AEC" w:rsidRPr="00DE19B1" w:rsidRDefault="00767AEC" w:rsidP="00767AEC">
            <w:pPr>
              <w:jc w:val="center"/>
              <w:rPr>
                <w:bCs/>
                <w:sz w:val="18"/>
                <w:szCs w:val="18"/>
              </w:rPr>
            </w:pPr>
            <w:r w:rsidRPr="00DE19B1">
              <w:rPr>
                <w:sz w:val="18"/>
                <w:szCs w:val="18"/>
              </w:rPr>
              <w:t xml:space="preserve">Hurst </w:t>
            </w:r>
            <w:r w:rsidR="00F04AAD">
              <w:rPr>
                <w:sz w:val="18"/>
                <w:szCs w:val="18"/>
              </w:rPr>
              <w:t>e</w:t>
            </w:r>
            <w:r w:rsidRPr="00DE19B1">
              <w:rPr>
                <w:sz w:val="18"/>
                <w:szCs w:val="18"/>
              </w:rPr>
              <w:t>xponent on 6 August 2011</w:t>
            </w:r>
          </w:p>
        </w:tc>
        <w:tc>
          <w:tcPr>
            <w:tcW w:w="1432" w:type="dxa"/>
            <w:tcBorders>
              <w:top w:val="single" w:sz="4" w:space="0" w:color="auto"/>
              <w:bottom w:val="single" w:sz="4" w:space="0" w:color="auto"/>
            </w:tcBorders>
          </w:tcPr>
          <w:p w14:paraId="6575CECB" w14:textId="4F269A7E" w:rsidR="00767AEC" w:rsidRPr="00DE19B1" w:rsidRDefault="00767AEC" w:rsidP="00767AEC">
            <w:pPr>
              <w:jc w:val="center"/>
              <w:rPr>
                <w:bCs/>
                <w:sz w:val="18"/>
                <w:szCs w:val="18"/>
              </w:rPr>
            </w:pPr>
            <w:r w:rsidRPr="00DE19B1">
              <w:rPr>
                <w:sz w:val="18"/>
                <w:szCs w:val="18"/>
              </w:rPr>
              <w:t>Character during active period (6 August 2011)</w:t>
            </w:r>
          </w:p>
        </w:tc>
        <w:tc>
          <w:tcPr>
            <w:tcW w:w="1432" w:type="dxa"/>
            <w:tcBorders>
              <w:top w:val="single" w:sz="4" w:space="0" w:color="auto"/>
              <w:bottom w:val="single" w:sz="4" w:space="0" w:color="auto"/>
            </w:tcBorders>
          </w:tcPr>
          <w:p w14:paraId="738B2074" w14:textId="083F6BD5" w:rsidR="00B80F87" w:rsidRPr="00B80F87" w:rsidRDefault="00767AEC" w:rsidP="00B80F87">
            <w:pPr>
              <w:jc w:val="center"/>
              <w:rPr>
                <w:sz w:val="18"/>
                <w:szCs w:val="18"/>
              </w:rPr>
            </w:pPr>
            <w:r w:rsidRPr="00DE19B1">
              <w:rPr>
                <w:sz w:val="18"/>
                <w:szCs w:val="18"/>
              </w:rPr>
              <w:t>Mean of the Earth Magnetic Field Strength (</w:t>
            </w:r>
            <w:proofErr w:type="spellStart"/>
            <w:r w:rsidRPr="00DE19B1">
              <w:rPr>
                <w:sz w:val="18"/>
                <w:szCs w:val="18"/>
              </w:rPr>
              <w:t>nT</w:t>
            </w:r>
            <w:proofErr w:type="spellEnd"/>
            <w:r w:rsidRPr="00DE19B1">
              <w:rPr>
                <w:sz w:val="18"/>
                <w:szCs w:val="18"/>
              </w:rPr>
              <w:t>)</w:t>
            </w:r>
          </w:p>
        </w:tc>
        <w:tc>
          <w:tcPr>
            <w:tcW w:w="1432" w:type="dxa"/>
            <w:tcBorders>
              <w:top w:val="single" w:sz="4" w:space="0" w:color="auto"/>
              <w:bottom w:val="single" w:sz="4" w:space="0" w:color="auto"/>
            </w:tcBorders>
          </w:tcPr>
          <w:p w14:paraId="3B68F2C2" w14:textId="72256A10" w:rsidR="00767AEC" w:rsidRPr="00DE19B1" w:rsidRDefault="00767AEC" w:rsidP="00767AEC">
            <w:pPr>
              <w:jc w:val="center"/>
              <w:rPr>
                <w:bCs/>
                <w:sz w:val="18"/>
                <w:szCs w:val="18"/>
              </w:rPr>
            </w:pPr>
            <w:r w:rsidRPr="00DE19B1">
              <w:rPr>
                <w:sz w:val="18"/>
                <w:szCs w:val="18"/>
              </w:rPr>
              <w:t xml:space="preserve">Hurst </w:t>
            </w:r>
            <w:r w:rsidR="00F04AAD">
              <w:rPr>
                <w:sz w:val="18"/>
                <w:szCs w:val="18"/>
              </w:rPr>
              <w:t>e</w:t>
            </w:r>
            <w:r w:rsidRPr="00DE19B1">
              <w:rPr>
                <w:sz w:val="18"/>
                <w:szCs w:val="18"/>
              </w:rPr>
              <w:t>xponent on 24 July 2011</w:t>
            </w:r>
          </w:p>
        </w:tc>
        <w:tc>
          <w:tcPr>
            <w:tcW w:w="1432" w:type="dxa"/>
            <w:tcBorders>
              <w:top w:val="single" w:sz="4" w:space="0" w:color="auto"/>
              <w:bottom w:val="single" w:sz="4" w:space="0" w:color="auto"/>
            </w:tcBorders>
          </w:tcPr>
          <w:p w14:paraId="4435D69E" w14:textId="75059315" w:rsidR="00B80F87" w:rsidRPr="00B80F87" w:rsidRDefault="00767AEC" w:rsidP="00B80F87">
            <w:pPr>
              <w:jc w:val="center"/>
              <w:rPr>
                <w:sz w:val="18"/>
                <w:szCs w:val="18"/>
              </w:rPr>
            </w:pPr>
            <w:r w:rsidRPr="00DE19B1">
              <w:rPr>
                <w:sz w:val="18"/>
                <w:szCs w:val="18"/>
              </w:rPr>
              <w:t>Character during normal period (24 July 2011)</w:t>
            </w:r>
          </w:p>
        </w:tc>
        <w:tc>
          <w:tcPr>
            <w:tcW w:w="1433" w:type="dxa"/>
            <w:tcBorders>
              <w:top w:val="single" w:sz="4" w:space="0" w:color="auto"/>
              <w:bottom w:val="single" w:sz="4" w:space="0" w:color="auto"/>
            </w:tcBorders>
          </w:tcPr>
          <w:p w14:paraId="60773294" w14:textId="61383EBE" w:rsidR="00B80F87" w:rsidRPr="00B80F87" w:rsidRDefault="00767AEC" w:rsidP="00B80F87">
            <w:pPr>
              <w:jc w:val="center"/>
              <w:rPr>
                <w:sz w:val="18"/>
                <w:szCs w:val="18"/>
              </w:rPr>
            </w:pPr>
            <w:r w:rsidRPr="00DE19B1">
              <w:rPr>
                <w:sz w:val="18"/>
                <w:szCs w:val="18"/>
              </w:rPr>
              <w:t>Mean of the Earth Magnetic Field Strength (</w:t>
            </w:r>
            <w:proofErr w:type="spellStart"/>
            <w:r w:rsidRPr="00DE19B1">
              <w:rPr>
                <w:sz w:val="18"/>
                <w:szCs w:val="18"/>
              </w:rPr>
              <w:t>nT</w:t>
            </w:r>
            <w:proofErr w:type="spellEnd"/>
            <w:r w:rsidRPr="00DE19B1">
              <w:rPr>
                <w:sz w:val="18"/>
                <w:szCs w:val="18"/>
              </w:rPr>
              <w:t>)</w:t>
            </w:r>
          </w:p>
        </w:tc>
      </w:tr>
      <w:tr w:rsidR="00767AEC" w14:paraId="350C793C" w14:textId="77777777" w:rsidTr="00B80F87">
        <w:tc>
          <w:tcPr>
            <w:tcW w:w="1432" w:type="dxa"/>
            <w:tcBorders>
              <w:top w:val="single" w:sz="4" w:space="0" w:color="auto"/>
            </w:tcBorders>
          </w:tcPr>
          <w:p w14:paraId="389DF3FE" w14:textId="20C056A8" w:rsidR="00767AEC" w:rsidRPr="00DE19B1" w:rsidRDefault="00767AEC" w:rsidP="00767AEC">
            <w:pPr>
              <w:jc w:val="center"/>
              <w:rPr>
                <w:bCs/>
                <w:sz w:val="18"/>
                <w:szCs w:val="18"/>
              </w:rPr>
            </w:pPr>
            <w:r w:rsidRPr="00DE19B1">
              <w:rPr>
                <w:sz w:val="18"/>
                <w:szCs w:val="18"/>
              </w:rPr>
              <w:t>HBK</w:t>
            </w:r>
          </w:p>
        </w:tc>
        <w:tc>
          <w:tcPr>
            <w:tcW w:w="1432" w:type="dxa"/>
            <w:tcBorders>
              <w:top w:val="single" w:sz="4" w:space="0" w:color="auto"/>
            </w:tcBorders>
          </w:tcPr>
          <w:p w14:paraId="1EA63B4E" w14:textId="13FB5340" w:rsidR="00767AEC" w:rsidRPr="00DE19B1" w:rsidRDefault="00767AEC" w:rsidP="00767AEC">
            <w:pPr>
              <w:jc w:val="center"/>
              <w:rPr>
                <w:bCs/>
                <w:sz w:val="18"/>
                <w:szCs w:val="18"/>
              </w:rPr>
            </w:pPr>
            <w:r w:rsidRPr="00DE19B1">
              <w:rPr>
                <w:sz w:val="18"/>
                <w:szCs w:val="18"/>
              </w:rPr>
              <w:t>0.8110 ± 0.0674</w:t>
            </w:r>
          </w:p>
        </w:tc>
        <w:tc>
          <w:tcPr>
            <w:tcW w:w="1432" w:type="dxa"/>
            <w:tcBorders>
              <w:top w:val="single" w:sz="4" w:space="0" w:color="auto"/>
            </w:tcBorders>
          </w:tcPr>
          <w:p w14:paraId="6A3DE59E" w14:textId="750406C4" w:rsidR="00767AEC" w:rsidRPr="00DE19B1" w:rsidRDefault="00767AEC" w:rsidP="00767AEC">
            <w:pPr>
              <w:jc w:val="center"/>
              <w:rPr>
                <w:bCs/>
                <w:sz w:val="18"/>
                <w:szCs w:val="18"/>
              </w:rPr>
            </w:pPr>
            <w:r w:rsidRPr="00DE19B1">
              <w:rPr>
                <w:sz w:val="18"/>
                <w:szCs w:val="18"/>
              </w:rPr>
              <w:t>Persistent</w:t>
            </w:r>
          </w:p>
        </w:tc>
        <w:tc>
          <w:tcPr>
            <w:tcW w:w="1432" w:type="dxa"/>
            <w:tcBorders>
              <w:top w:val="single" w:sz="4" w:space="0" w:color="auto"/>
            </w:tcBorders>
          </w:tcPr>
          <w:p w14:paraId="639EC6C6" w14:textId="787EF29A" w:rsidR="00767AEC" w:rsidRPr="00DE19B1" w:rsidRDefault="00767AEC" w:rsidP="00767AEC">
            <w:pPr>
              <w:jc w:val="center"/>
              <w:rPr>
                <w:bCs/>
                <w:sz w:val="18"/>
                <w:szCs w:val="18"/>
              </w:rPr>
            </w:pPr>
            <w:r w:rsidRPr="00DE19B1">
              <w:rPr>
                <w:sz w:val="18"/>
                <w:szCs w:val="18"/>
              </w:rPr>
              <w:t>28350</w:t>
            </w:r>
          </w:p>
        </w:tc>
        <w:tc>
          <w:tcPr>
            <w:tcW w:w="1432" w:type="dxa"/>
            <w:tcBorders>
              <w:top w:val="single" w:sz="4" w:space="0" w:color="auto"/>
            </w:tcBorders>
          </w:tcPr>
          <w:p w14:paraId="5D3C74BE" w14:textId="71358716" w:rsidR="00767AEC" w:rsidRPr="00DE19B1" w:rsidRDefault="00767AEC" w:rsidP="00767AEC">
            <w:pPr>
              <w:jc w:val="center"/>
              <w:rPr>
                <w:bCs/>
                <w:sz w:val="18"/>
                <w:szCs w:val="18"/>
              </w:rPr>
            </w:pPr>
            <w:r w:rsidRPr="00DE19B1">
              <w:rPr>
                <w:sz w:val="18"/>
                <w:szCs w:val="18"/>
              </w:rPr>
              <w:t>0.5570 ± 0.0674</w:t>
            </w:r>
          </w:p>
        </w:tc>
        <w:tc>
          <w:tcPr>
            <w:tcW w:w="1432" w:type="dxa"/>
            <w:tcBorders>
              <w:top w:val="single" w:sz="4" w:space="0" w:color="auto"/>
            </w:tcBorders>
          </w:tcPr>
          <w:p w14:paraId="73577C8E" w14:textId="21B19057" w:rsidR="00767AEC" w:rsidRPr="00DE19B1" w:rsidRDefault="00767AEC" w:rsidP="00767AEC">
            <w:pPr>
              <w:jc w:val="center"/>
              <w:rPr>
                <w:bCs/>
                <w:sz w:val="18"/>
                <w:szCs w:val="18"/>
              </w:rPr>
            </w:pPr>
            <w:commentRangeStart w:id="49"/>
            <w:r w:rsidRPr="00DE19B1">
              <w:rPr>
                <w:sz w:val="18"/>
                <w:szCs w:val="18"/>
              </w:rPr>
              <w:t>Persistent</w:t>
            </w:r>
            <w:commentRangeEnd w:id="49"/>
            <w:r w:rsidR="004C4D2C">
              <w:rPr>
                <w:rStyle w:val="CommentReference"/>
              </w:rPr>
              <w:commentReference w:id="49"/>
            </w:r>
          </w:p>
        </w:tc>
        <w:tc>
          <w:tcPr>
            <w:tcW w:w="1433" w:type="dxa"/>
            <w:tcBorders>
              <w:top w:val="single" w:sz="4" w:space="0" w:color="auto"/>
            </w:tcBorders>
          </w:tcPr>
          <w:p w14:paraId="7E524420" w14:textId="0B73CDE6" w:rsidR="00767AEC" w:rsidRPr="00DE19B1" w:rsidRDefault="00767AEC" w:rsidP="00767AEC">
            <w:pPr>
              <w:jc w:val="center"/>
              <w:rPr>
                <w:bCs/>
                <w:sz w:val="18"/>
                <w:szCs w:val="18"/>
              </w:rPr>
            </w:pPr>
            <w:r w:rsidRPr="00DE19B1">
              <w:rPr>
                <w:sz w:val="18"/>
                <w:szCs w:val="18"/>
              </w:rPr>
              <w:t>28360</w:t>
            </w:r>
          </w:p>
        </w:tc>
      </w:tr>
      <w:tr w:rsidR="00767AEC" w14:paraId="4CDD2CD2" w14:textId="77777777" w:rsidTr="00B80F87">
        <w:tc>
          <w:tcPr>
            <w:tcW w:w="1432" w:type="dxa"/>
          </w:tcPr>
          <w:p w14:paraId="3A93C525" w14:textId="4368AAF3" w:rsidR="00767AEC" w:rsidRPr="00DE19B1" w:rsidRDefault="00767AEC" w:rsidP="00767AEC">
            <w:pPr>
              <w:jc w:val="center"/>
              <w:rPr>
                <w:bCs/>
                <w:sz w:val="18"/>
                <w:szCs w:val="18"/>
              </w:rPr>
            </w:pPr>
            <w:r w:rsidRPr="00DE19B1">
              <w:rPr>
                <w:sz w:val="18"/>
                <w:szCs w:val="18"/>
              </w:rPr>
              <w:t>HER</w:t>
            </w:r>
          </w:p>
        </w:tc>
        <w:tc>
          <w:tcPr>
            <w:tcW w:w="1432" w:type="dxa"/>
          </w:tcPr>
          <w:p w14:paraId="51FEE7D2" w14:textId="0A3A9012" w:rsidR="00767AEC" w:rsidRPr="00DE19B1" w:rsidRDefault="00767AEC" w:rsidP="00767AEC">
            <w:pPr>
              <w:jc w:val="center"/>
              <w:rPr>
                <w:bCs/>
                <w:sz w:val="18"/>
                <w:szCs w:val="18"/>
              </w:rPr>
            </w:pPr>
            <w:r w:rsidRPr="00DE19B1">
              <w:rPr>
                <w:sz w:val="18"/>
                <w:szCs w:val="18"/>
              </w:rPr>
              <w:t>0.8231 ± 0.0629</w:t>
            </w:r>
          </w:p>
        </w:tc>
        <w:tc>
          <w:tcPr>
            <w:tcW w:w="1432" w:type="dxa"/>
          </w:tcPr>
          <w:p w14:paraId="3B1032CA" w14:textId="56245DD3" w:rsidR="00767AEC" w:rsidRPr="00DE19B1" w:rsidRDefault="00DE19B1" w:rsidP="00767AEC">
            <w:pPr>
              <w:jc w:val="center"/>
              <w:rPr>
                <w:bCs/>
                <w:sz w:val="18"/>
                <w:szCs w:val="18"/>
              </w:rPr>
            </w:pPr>
            <w:r w:rsidRPr="00DE19B1">
              <w:rPr>
                <w:sz w:val="18"/>
                <w:szCs w:val="18"/>
              </w:rPr>
              <w:t>Persistent</w:t>
            </w:r>
          </w:p>
        </w:tc>
        <w:tc>
          <w:tcPr>
            <w:tcW w:w="1432" w:type="dxa"/>
          </w:tcPr>
          <w:p w14:paraId="77793E81" w14:textId="139E02E5" w:rsidR="00767AEC" w:rsidRPr="00DE19B1" w:rsidRDefault="00DE19B1" w:rsidP="00767AEC">
            <w:pPr>
              <w:jc w:val="center"/>
              <w:rPr>
                <w:bCs/>
                <w:sz w:val="18"/>
                <w:szCs w:val="18"/>
              </w:rPr>
            </w:pPr>
            <w:r w:rsidRPr="00DE19B1">
              <w:rPr>
                <w:sz w:val="18"/>
                <w:szCs w:val="18"/>
              </w:rPr>
              <w:t>25750</w:t>
            </w:r>
          </w:p>
        </w:tc>
        <w:tc>
          <w:tcPr>
            <w:tcW w:w="1432" w:type="dxa"/>
          </w:tcPr>
          <w:p w14:paraId="015FD3E0" w14:textId="06FE0A67" w:rsidR="00767AEC" w:rsidRPr="00DE19B1" w:rsidRDefault="00DE19B1" w:rsidP="00767AEC">
            <w:pPr>
              <w:jc w:val="center"/>
              <w:rPr>
                <w:bCs/>
                <w:sz w:val="18"/>
                <w:szCs w:val="18"/>
              </w:rPr>
            </w:pPr>
            <w:r w:rsidRPr="00DE19B1">
              <w:rPr>
                <w:sz w:val="18"/>
                <w:szCs w:val="18"/>
              </w:rPr>
              <w:t>0.5609 ± 0.0661</w:t>
            </w:r>
          </w:p>
        </w:tc>
        <w:tc>
          <w:tcPr>
            <w:tcW w:w="1432" w:type="dxa"/>
          </w:tcPr>
          <w:p w14:paraId="544FF956" w14:textId="4C45A91B" w:rsidR="00767AEC" w:rsidRPr="00DE19B1" w:rsidRDefault="00DE19B1" w:rsidP="00767AEC">
            <w:pPr>
              <w:jc w:val="center"/>
              <w:rPr>
                <w:bCs/>
                <w:sz w:val="18"/>
                <w:szCs w:val="18"/>
              </w:rPr>
            </w:pPr>
            <w:r w:rsidRPr="00DE19B1">
              <w:rPr>
                <w:sz w:val="18"/>
                <w:szCs w:val="18"/>
              </w:rPr>
              <w:t>Persistent</w:t>
            </w:r>
          </w:p>
        </w:tc>
        <w:tc>
          <w:tcPr>
            <w:tcW w:w="1433" w:type="dxa"/>
          </w:tcPr>
          <w:p w14:paraId="1B1D4498" w14:textId="38D61891" w:rsidR="00767AEC" w:rsidRPr="00DE19B1" w:rsidRDefault="00DE19B1" w:rsidP="00767AEC">
            <w:pPr>
              <w:jc w:val="center"/>
              <w:rPr>
                <w:bCs/>
                <w:sz w:val="18"/>
                <w:szCs w:val="18"/>
              </w:rPr>
            </w:pPr>
            <w:r w:rsidRPr="00DE19B1">
              <w:rPr>
                <w:sz w:val="18"/>
                <w:szCs w:val="18"/>
              </w:rPr>
              <w:t>25760</w:t>
            </w:r>
          </w:p>
        </w:tc>
      </w:tr>
      <w:tr w:rsidR="00767AEC" w14:paraId="4D5AE180" w14:textId="77777777" w:rsidTr="00B80F87">
        <w:tc>
          <w:tcPr>
            <w:tcW w:w="1432" w:type="dxa"/>
          </w:tcPr>
          <w:p w14:paraId="5C0D5791" w14:textId="56823881" w:rsidR="00767AEC" w:rsidRPr="00DE19B1" w:rsidRDefault="00DE19B1" w:rsidP="00767AEC">
            <w:pPr>
              <w:jc w:val="center"/>
              <w:rPr>
                <w:bCs/>
                <w:sz w:val="18"/>
                <w:szCs w:val="18"/>
              </w:rPr>
            </w:pPr>
            <w:r w:rsidRPr="00DE19B1">
              <w:rPr>
                <w:sz w:val="18"/>
                <w:szCs w:val="18"/>
              </w:rPr>
              <w:t>KMH</w:t>
            </w:r>
          </w:p>
        </w:tc>
        <w:tc>
          <w:tcPr>
            <w:tcW w:w="1432" w:type="dxa"/>
          </w:tcPr>
          <w:p w14:paraId="06E5495E" w14:textId="2D576CD5" w:rsidR="00767AEC" w:rsidRPr="00DE19B1" w:rsidRDefault="00767AEC" w:rsidP="00767AEC">
            <w:pPr>
              <w:jc w:val="center"/>
              <w:rPr>
                <w:bCs/>
                <w:sz w:val="18"/>
                <w:szCs w:val="18"/>
              </w:rPr>
            </w:pPr>
            <w:r w:rsidRPr="00DE19B1">
              <w:rPr>
                <w:sz w:val="18"/>
                <w:szCs w:val="18"/>
              </w:rPr>
              <w:t>0.7804 ± 0.0752</w:t>
            </w:r>
          </w:p>
        </w:tc>
        <w:tc>
          <w:tcPr>
            <w:tcW w:w="1432" w:type="dxa"/>
          </w:tcPr>
          <w:p w14:paraId="253C6002" w14:textId="4C303C52" w:rsidR="00767AEC" w:rsidRPr="00DE19B1" w:rsidRDefault="00DE19B1" w:rsidP="00767AEC">
            <w:pPr>
              <w:jc w:val="center"/>
              <w:rPr>
                <w:bCs/>
                <w:sz w:val="18"/>
                <w:szCs w:val="18"/>
              </w:rPr>
            </w:pPr>
            <w:r w:rsidRPr="00DE19B1">
              <w:rPr>
                <w:sz w:val="18"/>
                <w:szCs w:val="18"/>
              </w:rPr>
              <w:t>Persistent</w:t>
            </w:r>
          </w:p>
        </w:tc>
        <w:tc>
          <w:tcPr>
            <w:tcW w:w="1432" w:type="dxa"/>
          </w:tcPr>
          <w:p w14:paraId="183C03CC" w14:textId="5CACC0F5" w:rsidR="00767AEC" w:rsidRPr="00DE19B1" w:rsidRDefault="00DE19B1" w:rsidP="00767AEC">
            <w:pPr>
              <w:jc w:val="center"/>
              <w:rPr>
                <w:bCs/>
                <w:sz w:val="18"/>
                <w:szCs w:val="18"/>
              </w:rPr>
            </w:pPr>
            <w:r w:rsidRPr="00DE19B1">
              <w:rPr>
                <w:sz w:val="18"/>
                <w:szCs w:val="18"/>
              </w:rPr>
              <w:t>27210</w:t>
            </w:r>
          </w:p>
        </w:tc>
        <w:tc>
          <w:tcPr>
            <w:tcW w:w="1432" w:type="dxa"/>
          </w:tcPr>
          <w:p w14:paraId="516A5F22" w14:textId="2E9F4307" w:rsidR="00767AEC" w:rsidRPr="00DE19B1" w:rsidRDefault="00DE19B1" w:rsidP="00767AEC">
            <w:pPr>
              <w:jc w:val="center"/>
              <w:rPr>
                <w:bCs/>
                <w:sz w:val="18"/>
                <w:szCs w:val="18"/>
              </w:rPr>
            </w:pPr>
            <w:r w:rsidRPr="00DE19B1">
              <w:rPr>
                <w:sz w:val="18"/>
                <w:szCs w:val="18"/>
              </w:rPr>
              <w:t>0.5716 ± 0.0685</w:t>
            </w:r>
          </w:p>
        </w:tc>
        <w:tc>
          <w:tcPr>
            <w:tcW w:w="1432" w:type="dxa"/>
          </w:tcPr>
          <w:p w14:paraId="78D073C4" w14:textId="27754508" w:rsidR="00767AEC" w:rsidRPr="00DE19B1" w:rsidRDefault="00DE19B1" w:rsidP="00767AEC">
            <w:pPr>
              <w:jc w:val="center"/>
              <w:rPr>
                <w:bCs/>
                <w:sz w:val="18"/>
                <w:szCs w:val="18"/>
              </w:rPr>
            </w:pPr>
            <w:r w:rsidRPr="00DE19B1">
              <w:rPr>
                <w:sz w:val="18"/>
                <w:szCs w:val="18"/>
              </w:rPr>
              <w:t>Persistent</w:t>
            </w:r>
          </w:p>
        </w:tc>
        <w:tc>
          <w:tcPr>
            <w:tcW w:w="1433" w:type="dxa"/>
          </w:tcPr>
          <w:p w14:paraId="6FF60CED" w14:textId="29F4D091" w:rsidR="00767AEC" w:rsidRPr="00DE19B1" w:rsidRDefault="00DE19B1" w:rsidP="00767AEC">
            <w:pPr>
              <w:jc w:val="center"/>
              <w:rPr>
                <w:bCs/>
                <w:sz w:val="18"/>
                <w:szCs w:val="18"/>
              </w:rPr>
            </w:pPr>
            <w:commentRangeStart w:id="50"/>
            <w:r w:rsidRPr="00DE19B1">
              <w:rPr>
                <w:sz w:val="18"/>
                <w:szCs w:val="18"/>
              </w:rPr>
              <w:t>27230</w:t>
            </w:r>
            <w:commentRangeEnd w:id="50"/>
            <w:r w:rsidR="004C4D2C">
              <w:rPr>
                <w:rStyle w:val="CommentReference"/>
              </w:rPr>
              <w:commentReference w:id="50"/>
            </w:r>
          </w:p>
        </w:tc>
      </w:tr>
      <w:tr w:rsidR="00767AEC" w14:paraId="6015D69D" w14:textId="77777777" w:rsidTr="00B80F87">
        <w:tc>
          <w:tcPr>
            <w:tcW w:w="1432" w:type="dxa"/>
          </w:tcPr>
          <w:p w14:paraId="3289B9A7" w14:textId="2C614EF3" w:rsidR="00767AEC" w:rsidRPr="00DE19B1" w:rsidRDefault="00DE19B1" w:rsidP="00767AEC">
            <w:pPr>
              <w:jc w:val="center"/>
              <w:rPr>
                <w:bCs/>
                <w:sz w:val="18"/>
                <w:szCs w:val="18"/>
              </w:rPr>
            </w:pPr>
            <w:r w:rsidRPr="00DE19B1">
              <w:rPr>
                <w:sz w:val="18"/>
                <w:szCs w:val="18"/>
              </w:rPr>
              <w:t>ASC</w:t>
            </w:r>
          </w:p>
        </w:tc>
        <w:tc>
          <w:tcPr>
            <w:tcW w:w="1432" w:type="dxa"/>
          </w:tcPr>
          <w:p w14:paraId="68A40073" w14:textId="6E41AC4E" w:rsidR="00767AEC" w:rsidRPr="00DE19B1" w:rsidRDefault="00767AEC" w:rsidP="00767AEC">
            <w:pPr>
              <w:jc w:val="center"/>
              <w:rPr>
                <w:bCs/>
                <w:sz w:val="18"/>
                <w:szCs w:val="18"/>
              </w:rPr>
            </w:pPr>
            <w:r w:rsidRPr="00DE19B1">
              <w:rPr>
                <w:sz w:val="18"/>
                <w:szCs w:val="18"/>
              </w:rPr>
              <w:t>0.6247 ± 0.0430</w:t>
            </w:r>
          </w:p>
        </w:tc>
        <w:tc>
          <w:tcPr>
            <w:tcW w:w="1432" w:type="dxa"/>
          </w:tcPr>
          <w:p w14:paraId="76B2323C" w14:textId="7186F95E" w:rsidR="00767AEC" w:rsidRPr="00DE19B1" w:rsidRDefault="00DE19B1" w:rsidP="00767AEC">
            <w:pPr>
              <w:jc w:val="center"/>
              <w:rPr>
                <w:bCs/>
                <w:sz w:val="18"/>
                <w:szCs w:val="18"/>
              </w:rPr>
            </w:pPr>
            <w:r w:rsidRPr="00DE19B1">
              <w:rPr>
                <w:sz w:val="18"/>
                <w:szCs w:val="18"/>
              </w:rPr>
              <w:t>Persistent</w:t>
            </w:r>
          </w:p>
        </w:tc>
        <w:tc>
          <w:tcPr>
            <w:tcW w:w="1432" w:type="dxa"/>
          </w:tcPr>
          <w:p w14:paraId="2D3E2EAB" w14:textId="6FE7A700" w:rsidR="00767AEC" w:rsidRPr="00DE19B1" w:rsidRDefault="00DE19B1" w:rsidP="00767AEC">
            <w:pPr>
              <w:jc w:val="center"/>
              <w:rPr>
                <w:bCs/>
                <w:sz w:val="18"/>
                <w:szCs w:val="18"/>
              </w:rPr>
            </w:pPr>
            <w:r w:rsidRPr="00DE19B1">
              <w:rPr>
                <w:sz w:val="18"/>
                <w:szCs w:val="18"/>
              </w:rPr>
              <w:t>28330</w:t>
            </w:r>
          </w:p>
        </w:tc>
        <w:tc>
          <w:tcPr>
            <w:tcW w:w="1432" w:type="dxa"/>
          </w:tcPr>
          <w:p w14:paraId="45912E29" w14:textId="4ED5D066" w:rsidR="00767AEC" w:rsidRPr="00DE19B1" w:rsidRDefault="00DE19B1" w:rsidP="00767AEC">
            <w:pPr>
              <w:jc w:val="center"/>
              <w:rPr>
                <w:bCs/>
                <w:sz w:val="18"/>
                <w:szCs w:val="18"/>
              </w:rPr>
            </w:pPr>
            <w:r w:rsidRPr="00DE19B1">
              <w:rPr>
                <w:sz w:val="18"/>
                <w:szCs w:val="18"/>
              </w:rPr>
              <w:t>0.5580 ± 0.0544</w:t>
            </w:r>
          </w:p>
        </w:tc>
        <w:tc>
          <w:tcPr>
            <w:tcW w:w="1432" w:type="dxa"/>
          </w:tcPr>
          <w:p w14:paraId="6DA4C524" w14:textId="58E5FDAD" w:rsidR="00767AEC" w:rsidRPr="00DE19B1" w:rsidRDefault="00DE19B1" w:rsidP="00767AEC">
            <w:pPr>
              <w:jc w:val="center"/>
              <w:rPr>
                <w:bCs/>
                <w:sz w:val="18"/>
                <w:szCs w:val="18"/>
              </w:rPr>
            </w:pPr>
            <w:r w:rsidRPr="00DE19B1">
              <w:rPr>
                <w:sz w:val="18"/>
                <w:szCs w:val="18"/>
              </w:rPr>
              <w:t>Persistent</w:t>
            </w:r>
          </w:p>
        </w:tc>
        <w:tc>
          <w:tcPr>
            <w:tcW w:w="1433" w:type="dxa"/>
          </w:tcPr>
          <w:p w14:paraId="652BE5A5" w14:textId="41556E6B" w:rsidR="00767AEC" w:rsidRPr="00DE19B1" w:rsidRDefault="00DE19B1" w:rsidP="00767AEC">
            <w:pPr>
              <w:jc w:val="center"/>
              <w:rPr>
                <w:bCs/>
                <w:sz w:val="18"/>
                <w:szCs w:val="18"/>
              </w:rPr>
            </w:pPr>
            <w:r w:rsidRPr="00DE19B1">
              <w:rPr>
                <w:sz w:val="18"/>
                <w:szCs w:val="18"/>
              </w:rPr>
              <w:t>28370</w:t>
            </w:r>
          </w:p>
        </w:tc>
      </w:tr>
      <w:tr w:rsidR="00767AEC" w14:paraId="01A9EA18" w14:textId="77777777" w:rsidTr="00B80F87">
        <w:tc>
          <w:tcPr>
            <w:tcW w:w="1432" w:type="dxa"/>
          </w:tcPr>
          <w:p w14:paraId="40D71F8C" w14:textId="3A754273" w:rsidR="00767AEC" w:rsidRPr="00DE19B1" w:rsidRDefault="00DE19B1" w:rsidP="00767AEC">
            <w:pPr>
              <w:jc w:val="center"/>
              <w:rPr>
                <w:bCs/>
                <w:sz w:val="18"/>
                <w:szCs w:val="18"/>
              </w:rPr>
            </w:pPr>
            <w:r w:rsidRPr="00DE19B1">
              <w:rPr>
                <w:sz w:val="18"/>
                <w:szCs w:val="18"/>
              </w:rPr>
              <w:t>HUA</w:t>
            </w:r>
          </w:p>
        </w:tc>
        <w:tc>
          <w:tcPr>
            <w:tcW w:w="1432" w:type="dxa"/>
          </w:tcPr>
          <w:p w14:paraId="17E227E3" w14:textId="51C91712" w:rsidR="00767AEC" w:rsidRPr="00DE19B1" w:rsidRDefault="00DE19B1" w:rsidP="00767AEC">
            <w:pPr>
              <w:jc w:val="center"/>
              <w:rPr>
                <w:bCs/>
                <w:sz w:val="18"/>
                <w:szCs w:val="18"/>
              </w:rPr>
            </w:pPr>
            <w:r w:rsidRPr="00DE19B1">
              <w:rPr>
                <w:sz w:val="18"/>
                <w:szCs w:val="18"/>
              </w:rPr>
              <w:t>0.7189 ± 0.0704</w:t>
            </w:r>
          </w:p>
        </w:tc>
        <w:tc>
          <w:tcPr>
            <w:tcW w:w="1432" w:type="dxa"/>
          </w:tcPr>
          <w:p w14:paraId="5A20E3C3" w14:textId="62197459" w:rsidR="00767AEC" w:rsidRPr="00DE19B1" w:rsidRDefault="00DE19B1" w:rsidP="00767AEC">
            <w:pPr>
              <w:jc w:val="center"/>
              <w:rPr>
                <w:bCs/>
                <w:sz w:val="18"/>
                <w:szCs w:val="18"/>
              </w:rPr>
            </w:pPr>
            <w:r w:rsidRPr="00DE19B1">
              <w:rPr>
                <w:sz w:val="18"/>
                <w:szCs w:val="18"/>
              </w:rPr>
              <w:t>Persistent</w:t>
            </w:r>
          </w:p>
        </w:tc>
        <w:tc>
          <w:tcPr>
            <w:tcW w:w="1432" w:type="dxa"/>
          </w:tcPr>
          <w:p w14:paraId="3ACEA7CD" w14:textId="2B8E7FE6" w:rsidR="00767AEC" w:rsidRPr="00DE19B1" w:rsidRDefault="00DE19B1" w:rsidP="00767AEC">
            <w:pPr>
              <w:jc w:val="center"/>
              <w:rPr>
                <w:bCs/>
                <w:sz w:val="18"/>
                <w:szCs w:val="18"/>
              </w:rPr>
            </w:pPr>
            <w:r w:rsidRPr="00DE19B1">
              <w:rPr>
                <w:sz w:val="18"/>
                <w:szCs w:val="18"/>
              </w:rPr>
              <w:t>25230</w:t>
            </w:r>
          </w:p>
        </w:tc>
        <w:tc>
          <w:tcPr>
            <w:tcW w:w="1432" w:type="dxa"/>
          </w:tcPr>
          <w:p w14:paraId="250835E5" w14:textId="509E6156" w:rsidR="00767AEC" w:rsidRPr="00DE19B1" w:rsidRDefault="00DE19B1" w:rsidP="00767AEC">
            <w:pPr>
              <w:jc w:val="center"/>
              <w:rPr>
                <w:bCs/>
                <w:sz w:val="18"/>
                <w:szCs w:val="18"/>
              </w:rPr>
            </w:pPr>
            <w:r w:rsidRPr="00DE19B1">
              <w:rPr>
                <w:sz w:val="18"/>
                <w:szCs w:val="18"/>
              </w:rPr>
              <w:t>0.6129 ± 0.0670</w:t>
            </w:r>
          </w:p>
        </w:tc>
        <w:tc>
          <w:tcPr>
            <w:tcW w:w="1432" w:type="dxa"/>
          </w:tcPr>
          <w:p w14:paraId="4708648A" w14:textId="0A41B16A" w:rsidR="00767AEC" w:rsidRPr="00DE19B1" w:rsidRDefault="00DE19B1" w:rsidP="00767AEC">
            <w:pPr>
              <w:jc w:val="center"/>
              <w:rPr>
                <w:bCs/>
                <w:sz w:val="18"/>
                <w:szCs w:val="18"/>
              </w:rPr>
            </w:pPr>
            <w:r w:rsidRPr="00DE19B1">
              <w:rPr>
                <w:sz w:val="18"/>
                <w:szCs w:val="18"/>
              </w:rPr>
              <w:t>Persistent</w:t>
            </w:r>
          </w:p>
        </w:tc>
        <w:tc>
          <w:tcPr>
            <w:tcW w:w="1433" w:type="dxa"/>
          </w:tcPr>
          <w:p w14:paraId="2805CD83" w14:textId="49CA7BB1" w:rsidR="00767AEC" w:rsidRPr="00DE19B1" w:rsidRDefault="00DE19B1" w:rsidP="00767AEC">
            <w:pPr>
              <w:jc w:val="center"/>
              <w:rPr>
                <w:bCs/>
                <w:sz w:val="18"/>
                <w:szCs w:val="18"/>
              </w:rPr>
            </w:pPr>
            <w:r w:rsidRPr="00DE19B1">
              <w:rPr>
                <w:sz w:val="18"/>
                <w:szCs w:val="18"/>
              </w:rPr>
              <w:t>25310</w:t>
            </w:r>
          </w:p>
        </w:tc>
      </w:tr>
    </w:tbl>
    <w:p w14:paraId="2B8491B0" w14:textId="77777777" w:rsidR="00A31B9F" w:rsidRDefault="00A31B9F" w:rsidP="00D04B49">
      <w:pPr>
        <w:rPr>
          <w:bCs/>
        </w:rPr>
      </w:pPr>
    </w:p>
    <w:p w14:paraId="4AACDC1F" w14:textId="03BB7736" w:rsidR="00DE19B1" w:rsidRDefault="00DE19B1" w:rsidP="00DE19B1">
      <w:pPr>
        <w:jc w:val="center"/>
      </w:pPr>
      <w:r w:rsidRPr="00DE19B1">
        <w:rPr>
          <w:b/>
          <w:bCs/>
        </w:rPr>
        <w:t>Table 7.</w:t>
      </w:r>
      <w:r>
        <w:t xml:space="preserve"> Result for active period (12 April 2014) and normal period (14 May 2014) for stations in the SAA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DE19B1" w14:paraId="3464120C" w14:textId="77777777" w:rsidTr="00B80F87">
        <w:tc>
          <w:tcPr>
            <w:tcW w:w="1432" w:type="dxa"/>
            <w:tcBorders>
              <w:top w:val="single" w:sz="4" w:space="0" w:color="auto"/>
              <w:bottom w:val="single" w:sz="4" w:space="0" w:color="auto"/>
            </w:tcBorders>
          </w:tcPr>
          <w:p w14:paraId="65E10783" w14:textId="6A7D0915" w:rsidR="00DE19B1" w:rsidRPr="00B80F87" w:rsidRDefault="00DE19B1" w:rsidP="00DE19B1">
            <w:pPr>
              <w:jc w:val="center"/>
              <w:rPr>
                <w:bCs/>
                <w:sz w:val="18"/>
                <w:szCs w:val="18"/>
              </w:rPr>
            </w:pPr>
            <w:r w:rsidRPr="00B80F87">
              <w:rPr>
                <w:sz w:val="18"/>
                <w:szCs w:val="18"/>
              </w:rPr>
              <w:t>Station</w:t>
            </w:r>
          </w:p>
        </w:tc>
        <w:tc>
          <w:tcPr>
            <w:tcW w:w="1432" w:type="dxa"/>
            <w:tcBorders>
              <w:top w:val="single" w:sz="4" w:space="0" w:color="auto"/>
              <w:bottom w:val="single" w:sz="4" w:space="0" w:color="auto"/>
            </w:tcBorders>
          </w:tcPr>
          <w:p w14:paraId="04EA29E0" w14:textId="17DE05A2" w:rsidR="00DE19B1" w:rsidRPr="00B80F87" w:rsidRDefault="00DE19B1" w:rsidP="00DE19B1">
            <w:pPr>
              <w:jc w:val="center"/>
              <w:rPr>
                <w:bCs/>
                <w:sz w:val="18"/>
                <w:szCs w:val="18"/>
              </w:rPr>
            </w:pPr>
            <w:r w:rsidRPr="00B80F87">
              <w:rPr>
                <w:sz w:val="18"/>
                <w:szCs w:val="18"/>
              </w:rPr>
              <w:t xml:space="preserve">Hurst </w:t>
            </w:r>
            <w:r w:rsidR="00F04AAD">
              <w:rPr>
                <w:sz w:val="18"/>
                <w:szCs w:val="18"/>
              </w:rPr>
              <w:t>e</w:t>
            </w:r>
            <w:r w:rsidRPr="00B80F87">
              <w:rPr>
                <w:sz w:val="18"/>
                <w:szCs w:val="18"/>
              </w:rPr>
              <w:t>xponent on 12 April 2014</w:t>
            </w:r>
          </w:p>
        </w:tc>
        <w:tc>
          <w:tcPr>
            <w:tcW w:w="1432" w:type="dxa"/>
            <w:tcBorders>
              <w:top w:val="single" w:sz="4" w:space="0" w:color="auto"/>
              <w:bottom w:val="single" w:sz="4" w:space="0" w:color="auto"/>
            </w:tcBorders>
          </w:tcPr>
          <w:p w14:paraId="26551E77" w14:textId="01309843" w:rsidR="00DE19B1" w:rsidRPr="00B80F87" w:rsidRDefault="00DE19B1" w:rsidP="00DE19B1">
            <w:pPr>
              <w:jc w:val="center"/>
              <w:rPr>
                <w:bCs/>
                <w:sz w:val="18"/>
                <w:szCs w:val="18"/>
              </w:rPr>
            </w:pPr>
            <w:r w:rsidRPr="00B80F87">
              <w:rPr>
                <w:sz w:val="18"/>
                <w:szCs w:val="18"/>
              </w:rPr>
              <w:t>Character during active period (12 April 2014)</w:t>
            </w:r>
          </w:p>
        </w:tc>
        <w:tc>
          <w:tcPr>
            <w:tcW w:w="1432" w:type="dxa"/>
            <w:tcBorders>
              <w:top w:val="single" w:sz="4" w:space="0" w:color="auto"/>
              <w:bottom w:val="single" w:sz="4" w:space="0" w:color="auto"/>
            </w:tcBorders>
          </w:tcPr>
          <w:p w14:paraId="2A7E7587" w14:textId="49603E6F" w:rsidR="00DE19B1" w:rsidRPr="00B80F87" w:rsidRDefault="00DE19B1" w:rsidP="00DE19B1">
            <w:pPr>
              <w:jc w:val="center"/>
              <w:rPr>
                <w:bCs/>
                <w:sz w:val="18"/>
                <w:szCs w:val="18"/>
              </w:rPr>
            </w:pPr>
            <w:r w:rsidRPr="00B80F87">
              <w:rPr>
                <w:sz w:val="18"/>
                <w:szCs w:val="18"/>
              </w:rPr>
              <w:t>Mean of the Earth Magnetic Field Strength (</w:t>
            </w:r>
            <w:proofErr w:type="spellStart"/>
            <w:r w:rsidRPr="00B80F87">
              <w:rPr>
                <w:sz w:val="18"/>
                <w:szCs w:val="18"/>
              </w:rPr>
              <w:t>nT</w:t>
            </w:r>
            <w:proofErr w:type="spellEnd"/>
            <w:r w:rsidRPr="00B80F87">
              <w:rPr>
                <w:sz w:val="18"/>
                <w:szCs w:val="18"/>
              </w:rPr>
              <w:t>)</w:t>
            </w:r>
          </w:p>
        </w:tc>
        <w:tc>
          <w:tcPr>
            <w:tcW w:w="1432" w:type="dxa"/>
            <w:tcBorders>
              <w:top w:val="single" w:sz="4" w:space="0" w:color="auto"/>
              <w:bottom w:val="single" w:sz="4" w:space="0" w:color="auto"/>
            </w:tcBorders>
          </w:tcPr>
          <w:p w14:paraId="506F7BA8" w14:textId="605F8361" w:rsidR="00DE19B1" w:rsidRPr="00B80F87" w:rsidRDefault="00DE19B1" w:rsidP="00DE19B1">
            <w:pPr>
              <w:jc w:val="center"/>
              <w:rPr>
                <w:bCs/>
                <w:sz w:val="18"/>
                <w:szCs w:val="18"/>
              </w:rPr>
            </w:pPr>
            <w:r w:rsidRPr="00B80F87">
              <w:rPr>
                <w:sz w:val="18"/>
                <w:szCs w:val="18"/>
              </w:rPr>
              <w:t xml:space="preserve">Hurst </w:t>
            </w:r>
            <w:r w:rsidR="00F04AAD">
              <w:rPr>
                <w:sz w:val="18"/>
                <w:szCs w:val="18"/>
              </w:rPr>
              <w:t>e</w:t>
            </w:r>
            <w:r w:rsidRPr="00B80F87">
              <w:rPr>
                <w:sz w:val="18"/>
                <w:szCs w:val="18"/>
              </w:rPr>
              <w:t>xponent on 14 May 2014</w:t>
            </w:r>
          </w:p>
        </w:tc>
        <w:tc>
          <w:tcPr>
            <w:tcW w:w="1432" w:type="dxa"/>
            <w:tcBorders>
              <w:top w:val="single" w:sz="4" w:space="0" w:color="auto"/>
              <w:bottom w:val="single" w:sz="4" w:space="0" w:color="auto"/>
            </w:tcBorders>
          </w:tcPr>
          <w:p w14:paraId="5FE7BE09" w14:textId="6F0B6AF5" w:rsidR="00DE19B1" w:rsidRPr="00B80F87" w:rsidRDefault="00DE19B1" w:rsidP="00DE19B1">
            <w:pPr>
              <w:jc w:val="center"/>
              <w:rPr>
                <w:bCs/>
                <w:sz w:val="18"/>
                <w:szCs w:val="18"/>
              </w:rPr>
            </w:pPr>
            <w:r w:rsidRPr="00B80F87">
              <w:rPr>
                <w:sz w:val="18"/>
                <w:szCs w:val="18"/>
              </w:rPr>
              <w:t>Character during normal period (14 May 2014)</w:t>
            </w:r>
          </w:p>
        </w:tc>
        <w:tc>
          <w:tcPr>
            <w:tcW w:w="1433" w:type="dxa"/>
            <w:tcBorders>
              <w:top w:val="single" w:sz="4" w:space="0" w:color="auto"/>
              <w:bottom w:val="single" w:sz="4" w:space="0" w:color="auto"/>
            </w:tcBorders>
          </w:tcPr>
          <w:p w14:paraId="58724F96" w14:textId="15A5C650" w:rsidR="00DE19B1" w:rsidRPr="00B80F87" w:rsidRDefault="00DE19B1" w:rsidP="00DE19B1">
            <w:pPr>
              <w:jc w:val="center"/>
              <w:rPr>
                <w:bCs/>
                <w:sz w:val="18"/>
                <w:szCs w:val="18"/>
              </w:rPr>
            </w:pPr>
            <w:r w:rsidRPr="00B80F87">
              <w:rPr>
                <w:sz w:val="18"/>
                <w:szCs w:val="18"/>
              </w:rPr>
              <w:t>Mean of the Earth Magnetic Field Strength (</w:t>
            </w:r>
            <w:proofErr w:type="spellStart"/>
            <w:r w:rsidRPr="00B80F87">
              <w:rPr>
                <w:sz w:val="18"/>
                <w:szCs w:val="18"/>
              </w:rPr>
              <w:t>nT</w:t>
            </w:r>
            <w:proofErr w:type="spellEnd"/>
            <w:r w:rsidRPr="00B80F87">
              <w:rPr>
                <w:sz w:val="18"/>
                <w:szCs w:val="18"/>
              </w:rPr>
              <w:t>)</w:t>
            </w:r>
          </w:p>
        </w:tc>
      </w:tr>
      <w:tr w:rsidR="00DE19B1" w14:paraId="3A9475F9" w14:textId="77777777" w:rsidTr="00B80F87">
        <w:tc>
          <w:tcPr>
            <w:tcW w:w="1432" w:type="dxa"/>
            <w:tcBorders>
              <w:top w:val="single" w:sz="4" w:space="0" w:color="auto"/>
            </w:tcBorders>
          </w:tcPr>
          <w:p w14:paraId="7E15270E" w14:textId="7B092AAE" w:rsidR="00DE19B1" w:rsidRPr="00DE19B1" w:rsidRDefault="00DE19B1" w:rsidP="00DE19B1">
            <w:pPr>
              <w:jc w:val="center"/>
              <w:rPr>
                <w:bCs/>
                <w:sz w:val="18"/>
                <w:szCs w:val="18"/>
              </w:rPr>
            </w:pPr>
            <w:r w:rsidRPr="00DE19B1">
              <w:rPr>
                <w:sz w:val="18"/>
                <w:szCs w:val="18"/>
              </w:rPr>
              <w:t>HBK</w:t>
            </w:r>
          </w:p>
        </w:tc>
        <w:tc>
          <w:tcPr>
            <w:tcW w:w="1432" w:type="dxa"/>
            <w:tcBorders>
              <w:top w:val="single" w:sz="4" w:space="0" w:color="auto"/>
            </w:tcBorders>
          </w:tcPr>
          <w:p w14:paraId="0C8835FB" w14:textId="5466EE1B" w:rsidR="00DE19B1" w:rsidRPr="00DE19B1" w:rsidRDefault="00DE19B1" w:rsidP="00DE19B1">
            <w:pPr>
              <w:jc w:val="center"/>
              <w:rPr>
                <w:bCs/>
                <w:sz w:val="18"/>
                <w:szCs w:val="18"/>
              </w:rPr>
            </w:pPr>
            <w:r w:rsidRPr="00DE19B1">
              <w:rPr>
                <w:sz w:val="18"/>
                <w:szCs w:val="18"/>
              </w:rPr>
              <w:t>0.6719 ± 0.0551</w:t>
            </w:r>
          </w:p>
        </w:tc>
        <w:tc>
          <w:tcPr>
            <w:tcW w:w="1432" w:type="dxa"/>
            <w:tcBorders>
              <w:top w:val="single" w:sz="4" w:space="0" w:color="auto"/>
            </w:tcBorders>
          </w:tcPr>
          <w:p w14:paraId="608B9541" w14:textId="70C5393B" w:rsidR="00DE19B1" w:rsidRPr="00DE19B1" w:rsidRDefault="00DE19B1" w:rsidP="00DE19B1">
            <w:pPr>
              <w:jc w:val="center"/>
              <w:rPr>
                <w:bCs/>
                <w:sz w:val="18"/>
                <w:szCs w:val="18"/>
              </w:rPr>
            </w:pPr>
            <w:r w:rsidRPr="00DE19B1">
              <w:rPr>
                <w:sz w:val="18"/>
                <w:szCs w:val="18"/>
              </w:rPr>
              <w:t>Persistent</w:t>
            </w:r>
          </w:p>
        </w:tc>
        <w:tc>
          <w:tcPr>
            <w:tcW w:w="1432" w:type="dxa"/>
            <w:tcBorders>
              <w:top w:val="single" w:sz="4" w:space="0" w:color="auto"/>
            </w:tcBorders>
          </w:tcPr>
          <w:p w14:paraId="65E9CBDB" w14:textId="7B5B2EA9" w:rsidR="00DE19B1" w:rsidRPr="00DE19B1" w:rsidRDefault="00DE19B1" w:rsidP="00DE19B1">
            <w:pPr>
              <w:jc w:val="center"/>
              <w:rPr>
                <w:bCs/>
                <w:sz w:val="18"/>
                <w:szCs w:val="18"/>
              </w:rPr>
            </w:pPr>
            <w:r w:rsidRPr="00DE19B1">
              <w:rPr>
                <w:sz w:val="18"/>
                <w:szCs w:val="18"/>
              </w:rPr>
              <w:t>28320</w:t>
            </w:r>
          </w:p>
        </w:tc>
        <w:tc>
          <w:tcPr>
            <w:tcW w:w="1432" w:type="dxa"/>
            <w:tcBorders>
              <w:top w:val="single" w:sz="4" w:space="0" w:color="auto"/>
            </w:tcBorders>
          </w:tcPr>
          <w:p w14:paraId="553E8A51" w14:textId="7D111CEE" w:rsidR="00DE19B1" w:rsidRPr="00DE19B1" w:rsidRDefault="00DE19B1" w:rsidP="00DE19B1">
            <w:pPr>
              <w:jc w:val="center"/>
              <w:rPr>
                <w:bCs/>
                <w:sz w:val="18"/>
                <w:szCs w:val="18"/>
              </w:rPr>
            </w:pPr>
            <w:r w:rsidRPr="00DE19B1">
              <w:rPr>
                <w:sz w:val="18"/>
                <w:szCs w:val="18"/>
              </w:rPr>
              <w:t>0.5661 ± 0.0719</w:t>
            </w:r>
          </w:p>
        </w:tc>
        <w:tc>
          <w:tcPr>
            <w:tcW w:w="1432" w:type="dxa"/>
            <w:tcBorders>
              <w:top w:val="single" w:sz="4" w:space="0" w:color="auto"/>
            </w:tcBorders>
          </w:tcPr>
          <w:p w14:paraId="5B4D25A2" w14:textId="0E4AB6F1" w:rsidR="00DE19B1" w:rsidRPr="00DE19B1" w:rsidRDefault="00DE19B1" w:rsidP="00DE19B1">
            <w:pPr>
              <w:jc w:val="center"/>
              <w:rPr>
                <w:bCs/>
                <w:sz w:val="18"/>
                <w:szCs w:val="18"/>
              </w:rPr>
            </w:pPr>
            <w:r w:rsidRPr="00DE19B1">
              <w:rPr>
                <w:sz w:val="18"/>
                <w:szCs w:val="18"/>
              </w:rPr>
              <w:t>Persistent</w:t>
            </w:r>
          </w:p>
        </w:tc>
        <w:tc>
          <w:tcPr>
            <w:tcW w:w="1433" w:type="dxa"/>
            <w:tcBorders>
              <w:top w:val="single" w:sz="4" w:space="0" w:color="auto"/>
            </w:tcBorders>
          </w:tcPr>
          <w:p w14:paraId="39A99A62" w14:textId="174010CE" w:rsidR="00DE19B1" w:rsidRPr="00DE19B1" w:rsidRDefault="00DE19B1" w:rsidP="00DE19B1">
            <w:pPr>
              <w:jc w:val="center"/>
              <w:rPr>
                <w:bCs/>
                <w:sz w:val="18"/>
                <w:szCs w:val="18"/>
              </w:rPr>
            </w:pPr>
            <w:r w:rsidRPr="00DE19B1">
              <w:rPr>
                <w:sz w:val="18"/>
                <w:szCs w:val="18"/>
              </w:rPr>
              <w:t>28330</w:t>
            </w:r>
          </w:p>
        </w:tc>
      </w:tr>
      <w:tr w:rsidR="00DE19B1" w14:paraId="345F3740" w14:textId="77777777" w:rsidTr="00B80F87">
        <w:tc>
          <w:tcPr>
            <w:tcW w:w="1432" w:type="dxa"/>
          </w:tcPr>
          <w:p w14:paraId="6C7E9929" w14:textId="166E19E5" w:rsidR="00DE19B1" w:rsidRPr="00DE19B1" w:rsidRDefault="00DE19B1" w:rsidP="00DE19B1">
            <w:pPr>
              <w:jc w:val="center"/>
              <w:rPr>
                <w:bCs/>
                <w:sz w:val="18"/>
                <w:szCs w:val="18"/>
              </w:rPr>
            </w:pPr>
            <w:r w:rsidRPr="00DE19B1">
              <w:rPr>
                <w:sz w:val="18"/>
                <w:szCs w:val="18"/>
              </w:rPr>
              <w:t>HER</w:t>
            </w:r>
          </w:p>
        </w:tc>
        <w:tc>
          <w:tcPr>
            <w:tcW w:w="1432" w:type="dxa"/>
          </w:tcPr>
          <w:p w14:paraId="4FC6B394" w14:textId="46E3668B" w:rsidR="00DE19B1" w:rsidRPr="00DE19B1" w:rsidRDefault="00DE19B1" w:rsidP="00DE19B1">
            <w:pPr>
              <w:jc w:val="center"/>
              <w:rPr>
                <w:bCs/>
                <w:sz w:val="18"/>
                <w:szCs w:val="18"/>
              </w:rPr>
            </w:pPr>
            <w:r w:rsidRPr="00DE19B1">
              <w:rPr>
                <w:sz w:val="18"/>
                <w:szCs w:val="18"/>
              </w:rPr>
              <w:t>0.6587 ± 0.0543</w:t>
            </w:r>
          </w:p>
        </w:tc>
        <w:tc>
          <w:tcPr>
            <w:tcW w:w="1432" w:type="dxa"/>
          </w:tcPr>
          <w:p w14:paraId="14E40E02" w14:textId="0B93AA5C" w:rsidR="00DE19B1" w:rsidRPr="00DE19B1" w:rsidRDefault="00DE19B1" w:rsidP="00DE19B1">
            <w:pPr>
              <w:jc w:val="center"/>
              <w:rPr>
                <w:bCs/>
                <w:sz w:val="18"/>
                <w:szCs w:val="18"/>
              </w:rPr>
            </w:pPr>
            <w:r w:rsidRPr="00DE19B1">
              <w:rPr>
                <w:sz w:val="18"/>
                <w:szCs w:val="18"/>
              </w:rPr>
              <w:t>Persistent</w:t>
            </w:r>
          </w:p>
        </w:tc>
        <w:tc>
          <w:tcPr>
            <w:tcW w:w="1432" w:type="dxa"/>
          </w:tcPr>
          <w:p w14:paraId="0BFA2305" w14:textId="0798E0B8" w:rsidR="00DE19B1" w:rsidRPr="00DE19B1" w:rsidRDefault="00DE19B1" w:rsidP="00DE19B1">
            <w:pPr>
              <w:jc w:val="center"/>
              <w:rPr>
                <w:bCs/>
                <w:sz w:val="18"/>
                <w:szCs w:val="18"/>
              </w:rPr>
            </w:pPr>
            <w:r w:rsidRPr="00DE19B1">
              <w:rPr>
                <w:sz w:val="18"/>
                <w:szCs w:val="18"/>
              </w:rPr>
              <w:t>25630</w:t>
            </w:r>
          </w:p>
        </w:tc>
        <w:tc>
          <w:tcPr>
            <w:tcW w:w="1432" w:type="dxa"/>
          </w:tcPr>
          <w:p w14:paraId="161E2473" w14:textId="600F9007" w:rsidR="00DE19B1" w:rsidRPr="00DE19B1" w:rsidRDefault="00DE19B1" w:rsidP="00DE19B1">
            <w:pPr>
              <w:jc w:val="center"/>
              <w:rPr>
                <w:bCs/>
                <w:sz w:val="18"/>
                <w:szCs w:val="18"/>
              </w:rPr>
            </w:pPr>
            <w:r w:rsidRPr="00DE19B1">
              <w:rPr>
                <w:sz w:val="18"/>
                <w:szCs w:val="18"/>
              </w:rPr>
              <w:t>0.5520 ± 0.0734</w:t>
            </w:r>
          </w:p>
        </w:tc>
        <w:tc>
          <w:tcPr>
            <w:tcW w:w="1432" w:type="dxa"/>
          </w:tcPr>
          <w:p w14:paraId="1D691B02" w14:textId="61C027ED" w:rsidR="00DE19B1" w:rsidRPr="00DE19B1" w:rsidRDefault="00DE19B1" w:rsidP="00DE19B1">
            <w:pPr>
              <w:jc w:val="center"/>
              <w:rPr>
                <w:bCs/>
                <w:sz w:val="18"/>
                <w:szCs w:val="18"/>
              </w:rPr>
            </w:pPr>
            <w:r w:rsidRPr="00DE19B1">
              <w:rPr>
                <w:sz w:val="18"/>
                <w:szCs w:val="18"/>
              </w:rPr>
              <w:t>Persistent</w:t>
            </w:r>
          </w:p>
        </w:tc>
        <w:tc>
          <w:tcPr>
            <w:tcW w:w="1433" w:type="dxa"/>
          </w:tcPr>
          <w:p w14:paraId="643DDD49" w14:textId="489E7F40" w:rsidR="00DE19B1" w:rsidRPr="00DE19B1" w:rsidRDefault="00DE19B1" w:rsidP="00DE19B1">
            <w:pPr>
              <w:jc w:val="center"/>
              <w:rPr>
                <w:bCs/>
                <w:sz w:val="18"/>
                <w:szCs w:val="18"/>
              </w:rPr>
            </w:pPr>
            <w:r w:rsidRPr="00DE19B1">
              <w:rPr>
                <w:sz w:val="18"/>
                <w:szCs w:val="18"/>
              </w:rPr>
              <w:t>25640</w:t>
            </w:r>
          </w:p>
        </w:tc>
      </w:tr>
      <w:tr w:rsidR="00DE19B1" w14:paraId="0AF98A72" w14:textId="77777777" w:rsidTr="00B80F87">
        <w:tc>
          <w:tcPr>
            <w:tcW w:w="1432" w:type="dxa"/>
          </w:tcPr>
          <w:p w14:paraId="43D76426" w14:textId="7D785EB4" w:rsidR="00DE19B1" w:rsidRPr="00DE19B1" w:rsidRDefault="00DE19B1" w:rsidP="00DE19B1">
            <w:pPr>
              <w:jc w:val="center"/>
              <w:rPr>
                <w:bCs/>
                <w:sz w:val="18"/>
                <w:szCs w:val="18"/>
              </w:rPr>
            </w:pPr>
            <w:r w:rsidRPr="00DE19B1">
              <w:rPr>
                <w:sz w:val="18"/>
                <w:szCs w:val="18"/>
              </w:rPr>
              <w:t>KMH</w:t>
            </w:r>
          </w:p>
        </w:tc>
        <w:tc>
          <w:tcPr>
            <w:tcW w:w="1432" w:type="dxa"/>
          </w:tcPr>
          <w:p w14:paraId="3929CDBD" w14:textId="5921D30A" w:rsidR="00DE19B1" w:rsidRPr="00DE19B1" w:rsidRDefault="00DE19B1" w:rsidP="00DE19B1">
            <w:pPr>
              <w:jc w:val="center"/>
              <w:rPr>
                <w:bCs/>
                <w:sz w:val="18"/>
                <w:szCs w:val="18"/>
              </w:rPr>
            </w:pPr>
            <w:r w:rsidRPr="00DE19B1">
              <w:rPr>
                <w:sz w:val="18"/>
                <w:szCs w:val="18"/>
              </w:rPr>
              <w:t>0.6654 ± 0.0569</w:t>
            </w:r>
          </w:p>
        </w:tc>
        <w:tc>
          <w:tcPr>
            <w:tcW w:w="1432" w:type="dxa"/>
          </w:tcPr>
          <w:p w14:paraId="13C68D86" w14:textId="5049571D" w:rsidR="00DE19B1" w:rsidRPr="00DE19B1" w:rsidRDefault="00DE19B1" w:rsidP="00DE19B1">
            <w:pPr>
              <w:jc w:val="center"/>
              <w:rPr>
                <w:bCs/>
                <w:sz w:val="18"/>
                <w:szCs w:val="18"/>
              </w:rPr>
            </w:pPr>
            <w:r w:rsidRPr="00DE19B1">
              <w:rPr>
                <w:sz w:val="18"/>
                <w:szCs w:val="18"/>
              </w:rPr>
              <w:t>Persistent</w:t>
            </w:r>
          </w:p>
        </w:tc>
        <w:tc>
          <w:tcPr>
            <w:tcW w:w="1432" w:type="dxa"/>
          </w:tcPr>
          <w:p w14:paraId="43301A8E" w14:textId="77DF0441" w:rsidR="00DE19B1" w:rsidRPr="00DE19B1" w:rsidRDefault="00DE19B1" w:rsidP="00DE19B1">
            <w:pPr>
              <w:jc w:val="center"/>
              <w:rPr>
                <w:bCs/>
                <w:sz w:val="18"/>
                <w:szCs w:val="18"/>
              </w:rPr>
            </w:pPr>
            <w:r w:rsidRPr="00DE19B1">
              <w:rPr>
                <w:sz w:val="18"/>
                <w:szCs w:val="18"/>
              </w:rPr>
              <w:t>27080</w:t>
            </w:r>
          </w:p>
        </w:tc>
        <w:tc>
          <w:tcPr>
            <w:tcW w:w="1432" w:type="dxa"/>
          </w:tcPr>
          <w:p w14:paraId="2777A15D" w14:textId="27376437" w:rsidR="00DE19B1" w:rsidRPr="00DE19B1" w:rsidRDefault="00DE19B1" w:rsidP="00DE19B1">
            <w:pPr>
              <w:jc w:val="center"/>
              <w:rPr>
                <w:bCs/>
                <w:sz w:val="18"/>
                <w:szCs w:val="18"/>
              </w:rPr>
            </w:pPr>
            <w:r w:rsidRPr="00DE19B1">
              <w:rPr>
                <w:sz w:val="18"/>
                <w:szCs w:val="18"/>
              </w:rPr>
              <w:t>0.6135 ± 0.0614</w:t>
            </w:r>
          </w:p>
        </w:tc>
        <w:tc>
          <w:tcPr>
            <w:tcW w:w="1432" w:type="dxa"/>
          </w:tcPr>
          <w:p w14:paraId="33763637" w14:textId="002E43D4" w:rsidR="00DE19B1" w:rsidRPr="00DE19B1" w:rsidRDefault="00DE19B1" w:rsidP="00DE19B1">
            <w:pPr>
              <w:jc w:val="center"/>
              <w:rPr>
                <w:bCs/>
                <w:sz w:val="18"/>
                <w:szCs w:val="18"/>
              </w:rPr>
            </w:pPr>
            <w:r w:rsidRPr="00DE19B1">
              <w:rPr>
                <w:sz w:val="18"/>
                <w:szCs w:val="18"/>
              </w:rPr>
              <w:t>Persistent</w:t>
            </w:r>
          </w:p>
        </w:tc>
        <w:tc>
          <w:tcPr>
            <w:tcW w:w="1433" w:type="dxa"/>
          </w:tcPr>
          <w:p w14:paraId="590AB61E" w14:textId="0B578EEC" w:rsidR="00DE19B1" w:rsidRPr="00DE19B1" w:rsidRDefault="00DE19B1" w:rsidP="00DE19B1">
            <w:pPr>
              <w:jc w:val="center"/>
              <w:rPr>
                <w:bCs/>
                <w:sz w:val="18"/>
                <w:szCs w:val="18"/>
              </w:rPr>
            </w:pPr>
            <w:r w:rsidRPr="00DE19B1">
              <w:rPr>
                <w:sz w:val="18"/>
                <w:szCs w:val="18"/>
              </w:rPr>
              <w:t>27090</w:t>
            </w:r>
          </w:p>
        </w:tc>
      </w:tr>
      <w:tr w:rsidR="00DE19B1" w14:paraId="0342FE1F" w14:textId="77777777" w:rsidTr="00B80F87">
        <w:tc>
          <w:tcPr>
            <w:tcW w:w="1432" w:type="dxa"/>
          </w:tcPr>
          <w:p w14:paraId="22410052" w14:textId="018BB1D4" w:rsidR="00DE19B1" w:rsidRPr="005C649C" w:rsidRDefault="00DE19B1" w:rsidP="00DE19B1">
            <w:pPr>
              <w:jc w:val="center"/>
              <w:rPr>
                <w:bCs/>
                <w:sz w:val="18"/>
                <w:szCs w:val="18"/>
              </w:rPr>
            </w:pPr>
            <w:r w:rsidRPr="005C649C">
              <w:rPr>
                <w:sz w:val="18"/>
                <w:szCs w:val="18"/>
              </w:rPr>
              <w:t>TSU</w:t>
            </w:r>
          </w:p>
        </w:tc>
        <w:tc>
          <w:tcPr>
            <w:tcW w:w="1432" w:type="dxa"/>
          </w:tcPr>
          <w:p w14:paraId="32B61984" w14:textId="26077573" w:rsidR="00DE19B1" w:rsidRPr="005C649C" w:rsidRDefault="00DE19B1" w:rsidP="00DE19B1">
            <w:pPr>
              <w:jc w:val="center"/>
              <w:rPr>
                <w:bCs/>
                <w:sz w:val="18"/>
                <w:szCs w:val="18"/>
              </w:rPr>
            </w:pPr>
            <w:r w:rsidRPr="005C649C">
              <w:rPr>
                <w:sz w:val="18"/>
                <w:szCs w:val="18"/>
              </w:rPr>
              <w:t>0.6957 ± 0.0535</w:t>
            </w:r>
          </w:p>
        </w:tc>
        <w:tc>
          <w:tcPr>
            <w:tcW w:w="1432" w:type="dxa"/>
          </w:tcPr>
          <w:p w14:paraId="0EFD9A9F" w14:textId="1009D6D9" w:rsidR="00DE19B1" w:rsidRPr="005C649C" w:rsidRDefault="00DE19B1" w:rsidP="00DE19B1">
            <w:pPr>
              <w:jc w:val="center"/>
              <w:rPr>
                <w:bCs/>
                <w:sz w:val="18"/>
                <w:szCs w:val="18"/>
              </w:rPr>
            </w:pPr>
            <w:r w:rsidRPr="005C649C">
              <w:rPr>
                <w:sz w:val="18"/>
                <w:szCs w:val="18"/>
              </w:rPr>
              <w:t>Persistent</w:t>
            </w:r>
          </w:p>
        </w:tc>
        <w:tc>
          <w:tcPr>
            <w:tcW w:w="1432" w:type="dxa"/>
          </w:tcPr>
          <w:p w14:paraId="32218C0C" w14:textId="5E602DB3" w:rsidR="00DE19B1" w:rsidRPr="005C649C" w:rsidRDefault="00DE19B1" w:rsidP="00DE19B1">
            <w:pPr>
              <w:jc w:val="center"/>
              <w:rPr>
                <w:bCs/>
                <w:sz w:val="18"/>
                <w:szCs w:val="18"/>
              </w:rPr>
            </w:pPr>
            <w:r w:rsidRPr="005C649C">
              <w:rPr>
                <w:sz w:val="18"/>
                <w:szCs w:val="18"/>
              </w:rPr>
              <w:t>29510</w:t>
            </w:r>
          </w:p>
        </w:tc>
        <w:tc>
          <w:tcPr>
            <w:tcW w:w="1432" w:type="dxa"/>
          </w:tcPr>
          <w:p w14:paraId="4C066A5F" w14:textId="64E3B4B7" w:rsidR="00DE19B1" w:rsidRPr="005C649C" w:rsidRDefault="00DE19B1" w:rsidP="00DE19B1">
            <w:pPr>
              <w:jc w:val="center"/>
              <w:rPr>
                <w:bCs/>
                <w:sz w:val="18"/>
                <w:szCs w:val="18"/>
              </w:rPr>
            </w:pPr>
            <w:r w:rsidRPr="005C649C">
              <w:rPr>
                <w:sz w:val="18"/>
                <w:szCs w:val="18"/>
              </w:rPr>
              <w:t>0.6128 ± 0.0679</w:t>
            </w:r>
          </w:p>
        </w:tc>
        <w:tc>
          <w:tcPr>
            <w:tcW w:w="1432" w:type="dxa"/>
          </w:tcPr>
          <w:p w14:paraId="2D2B9954" w14:textId="24145799" w:rsidR="00DE19B1" w:rsidRPr="005C649C" w:rsidRDefault="00DE19B1" w:rsidP="00DE19B1">
            <w:pPr>
              <w:jc w:val="center"/>
              <w:rPr>
                <w:bCs/>
                <w:sz w:val="18"/>
                <w:szCs w:val="18"/>
              </w:rPr>
            </w:pPr>
            <w:r w:rsidRPr="005C649C">
              <w:rPr>
                <w:sz w:val="18"/>
                <w:szCs w:val="18"/>
              </w:rPr>
              <w:t>Persistent</w:t>
            </w:r>
          </w:p>
        </w:tc>
        <w:tc>
          <w:tcPr>
            <w:tcW w:w="1433" w:type="dxa"/>
          </w:tcPr>
          <w:p w14:paraId="7CA5E4AF" w14:textId="692D8A7D" w:rsidR="00DE19B1" w:rsidRPr="005C649C" w:rsidRDefault="005C649C" w:rsidP="00DE19B1">
            <w:pPr>
              <w:jc w:val="center"/>
              <w:rPr>
                <w:bCs/>
                <w:sz w:val="18"/>
                <w:szCs w:val="18"/>
              </w:rPr>
            </w:pPr>
            <w:r w:rsidRPr="005C649C">
              <w:rPr>
                <w:sz w:val="18"/>
                <w:szCs w:val="18"/>
              </w:rPr>
              <w:t>29520</w:t>
            </w:r>
          </w:p>
        </w:tc>
      </w:tr>
      <w:tr w:rsidR="00DE19B1" w:rsidRPr="005C649C" w14:paraId="76EF50F3" w14:textId="77777777" w:rsidTr="00B80F87">
        <w:tc>
          <w:tcPr>
            <w:tcW w:w="1432" w:type="dxa"/>
          </w:tcPr>
          <w:p w14:paraId="3C1B9825" w14:textId="1005EE4D" w:rsidR="00DE19B1" w:rsidRPr="005C649C" w:rsidRDefault="005C649C" w:rsidP="00DE19B1">
            <w:pPr>
              <w:jc w:val="center"/>
              <w:rPr>
                <w:bCs/>
                <w:sz w:val="18"/>
                <w:szCs w:val="18"/>
              </w:rPr>
            </w:pPr>
            <w:r w:rsidRPr="005C649C">
              <w:rPr>
                <w:sz w:val="18"/>
                <w:szCs w:val="18"/>
              </w:rPr>
              <w:t>HUA</w:t>
            </w:r>
          </w:p>
        </w:tc>
        <w:tc>
          <w:tcPr>
            <w:tcW w:w="1432" w:type="dxa"/>
          </w:tcPr>
          <w:p w14:paraId="09A895B8" w14:textId="0DBDB41C" w:rsidR="00DE19B1" w:rsidRPr="005C649C" w:rsidRDefault="005C649C" w:rsidP="00DE19B1">
            <w:pPr>
              <w:jc w:val="center"/>
              <w:rPr>
                <w:bCs/>
                <w:sz w:val="18"/>
                <w:szCs w:val="18"/>
              </w:rPr>
            </w:pPr>
            <w:r w:rsidRPr="005C649C">
              <w:rPr>
                <w:sz w:val="18"/>
                <w:szCs w:val="18"/>
              </w:rPr>
              <w:t>0.7167 ± 0.0638</w:t>
            </w:r>
          </w:p>
        </w:tc>
        <w:tc>
          <w:tcPr>
            <w:tcW w:w="1432" w:type="dxa"/>
          </w:tcPr>
          <w:p w14:paraId="238468E5" w14:textId="7F306874" w:rsidR="00DE19B1" w:rsidRPr="005C649C" w:rsidRDefault="005C649C" w:rsidP="00DE19B1">
            <w:pPr>
              <w:jc w:val="center"/>
              <w:rPr>
                <w:bCs/>
                <w:sz w:val="18"/>
                <w:szCs w:val="18"/>
              </w:rPr>
            </w:pPr>
            <w:r w:rsidRPr="005C649C">
              <w:rPr>
                <w:sz w:val="18"/>
                <w:szCs w:val="18"/>
              </w:rPr>
              <w:t>Persistent</w:t>
            </w:r>
          </w:p>
        </w:tc>
        <w:tc>
          <w:tcPr>
            <w:tcW w:w="1432" w:type="dxa"/>
          </w:tcPr>
          <w:p w14:paraId="29B8E3BF" w14:textId="344984C1" w:rsidR="00DE19B1" w:rsidRPr="005C649C" w:rsidRDefault="005C649C" w:rsidP="00DE19B1">
            <w:pPr>
              <w:jc w:val="center"/>
              <w:rPr>
                <w:bCs/>
                <w:sz w:val="18"/>
                <w:szCs w:val="18"/>
              </w:rPr>
            </w:pPr>
            <w:r w:rsidRPr="005C649C">
              <w:rPr>
                <w:sz w:val="18"/>
                <w:szCs w:val="18"/>
              </w:rPr>
              <w:t>25040</w:t>
            </w:r>
          </w:p>
        </w:tc>
        <w:tc>
          <w:tcPr>
            <w:tcW w:w="1432" w:type="dxa"/>
          </w:tcPr>
          <w:p w14:paraId="3505E5F6" w14:textId="600366E6" w:rsidR="00DE19B1" w:rsidRPr="005C649C" w:rsidRDefault="005C649C" w:rsidP="00DE19B1">
            <w:pPr>
              <w:jc w:val="center"/>
              <w:rPr>
                <w:bCs/>
                <w:sz w:val="18"/>
                <w:szCs w:val="18"/>
              </w:rPr>
            </w:pPr>
            <w:r w:rsidRPr="005C649C">
              <w:rPr>
                <w:sz w:val="18"/>
                <w:szCs w:val="18"/>
              </w:rPr>
              <w:t>0.6829 ± 0.0739</w:t>
            </w:r>
          </w:p>
        </w:tc>
        <w:tc>
          <w:tcPr>
            <w:tcW w:w="1432" w:type="dxa"/>
          </w:tcPr>
          <w:p w14:paraId="3E53E476" w14:textId="3B778963" w:rsidR="00DE19B1" w:rsidRPr="005C649C" w:rsidRDefault="005C649C" w:rsidP="00DE19B1">
            <w:pPr>
              <w:jc w:val="center"/>
              <w:rPr>
                <w:bCs/>
                <w:sz w:val="18"/>
                <w:szCs w:val="18"/>
              </w:rPr>
            </w:pPr>
            <w:r w:rsidRPr="005C649C">
              <w:rPr>
                <w:sz w:val="18"/>
                <w:szCs w:val="18"/>
              </w:rPr>
              <w:t>Persistent</w:t>
            </w:r>
          </w:p>
        </w:tc>
        <w:tc>
          <w:tcPr>
            <w:tcW w:w="1433" w:type="dxa"/>
          </w:tcPr>
          <w:p w14:paraId="33705165" w14:textId="37066C79" w:rsidR="00DE19B1" w:rsidRPr="005C649C" w:rsidRDefault="005C649C" w:rsidP="00DE19B1">
            <w:pPr>
              <w:jc w:val="center"/>
              <w:rPr>
                <w:bCs/>
                <w:sz w:val="18"/>
                <w:szCs w:val="18"/>
              </w:rPr>
            </w:pPr>
            <w:r w:rsidRPr="005C649C">
              <w:rPr>
                <w:sz w:val="18"/>
                <w:szCs w:val="18"/>
              </w:rPr>
              <w:t>25100</w:t>
            </w:r>
          </w:p>
        </w:tc>
      </w:tr>
    </w:tbl>
    <w:p w14:paraId="45E5D3C3" w14:textId="4A7550FE" w:rsidR="00DE19B1" w:rsidRDefault="00DE19B1" w:rsidP="00767AEC">
      <w:pPr>
        <w:ind w:firstLine="720"/>
        <w:rPr>
          <w:bCs/>
          <w:sz w:val="18"/>
          <w:szCs w:val="18"/>
        </w:rPr>
      </w:pPr>
    </w:p>
    <w:p w14:paraId="1B82DF7C" w14:textId="77777777" w:rsidR="005C649C" w:rsidRDefault="005C649C" w:rsidP="005C649C">
      <w:pPr>
        <w:ind w:firstLine="720"/>
      </w:pPr>
      <w:r>
        <w:t xml:space="preserve">In this study,  the analysis on SAA region during solar cycle 24 is made. Year 2011 is the ascending phase of solar cycle 24 and in year 2014, the maximum phase of solar cycle 24 occur.  SAA region is situated at an altitude of 200-800 km above the Earth’s surface and it experience a low Earth’s magnetic field strength compare to other region. During the ascending phase of solar cycle 24, 5 stations has been </w:t>
      </w:r>
      <w:proofErr w:type="spellStart"/>
      <w:r>
        <w:t>analyze</w:t>
      </w:r>
      <w:proofErr w:type="spellEnd"/>
      <w:r>
        <w:t xml:space="preserve"> during the active period, 6 August 2011 and </w:t>
      </w:r>
      <w:bookmarkStart w:id="52" w:name="_Hlk39161836"/>
      <w:r>
        <w:t>normal period, 24 July 2011</w:t>
      </w:r>
      <w:bookmarkEnd w:id="52"/>
      <w:r>
        <w:t xml:space="preserve">. Thus 5 station </w:t>
      </w:r>
      <w:proofErr w:type="spellStart"/>
      <w:r>
        <w:t>analyze</w:t>
      </w:r>
      <w:proofErr w:type="spellEnd"/>
      <w:r>
        <w:t xml:space="preserve"> during the active period, 6 August 2011 which are station HBK, HER, KMH, ASC and HUA exhibit a persistent characteristics. The same situation experience during normal period, 24 July 2011 whereby station HBK, HER, KMH, ASC and HUA present a persistent features. The mean of the Earth’s magnetic field strength experience by stations in the SAA region during active period, 6 August 2011 and normal period 24 July 2011 is low with station HBK during active period, 6 August 2011 and normal period, 24 July 2011 reveal a mean of the Earth’s magnetic field strength of 28350 </w:t>
      </w:r>
      <w:proofErr w:type="spellStart"/>
      <w:r>
        <w:t>nT</w:t>
      </w:r>
      <w:proofErr w:type="spellEnd"/>
      <w:r>
        <w:t xml:space="preserve"> and 28360 </w:t>
      </w:r>
      <w:proofErr w:type="spellStart"/>
      <w:r>
        <w:t>nT.</w:t>
      </w:r>
      <w:proofErr w:type="spellEnd"/>
      <w:r>
        <w:t xml:space="preserve"> </w:t>
      </w:r>
      <w:commentRangeStart w:id="53"/>
      <w:r>
        <w:t xml:space="preserve">It is the highest mean of the Earth’s magnetic field strength SAA region experience in this period while the lowest </w:t>
      </w:r>
      <w:r>
        <w:lastRenderedPageBreak/>
        <w:t xml:space="preserve">experience by station HUA with 25230 </w:t>
      </w:r>
      <w:proofErr w:type="spellStart"/>
      <w:r>
        <w:t>nT</w:t>
      </w:r>
      <w:proofErr w:type="spellEnd"/>
      <w:r>
        <w:t xml:space="preserve"> during active period (6 August 2011) and 25310 </w:t>
      </w:r>
      <w:proofErr w:type="spellStart"/>
      <w:r>
        <w:t>nT</w:t>
      </w:r>
      <w:proofErr w:type="spellEnd"/>
      <w:r>
        <w:t xml:space="preserve"> during normal period (24 July 2011).</w:t>
      </w:r>
      <w:commentRangeEnd w:id="53"/>
      <w:r w:rsidR="004C4D2C">
        <w:rPr>
          <w:rStyle w:val="CommentReference"/>
        </w:rPr>
        <w:commentReference w:id="53"/>
      </w:r>
    </w:p>
    <w:p w14:paraId="12501AD7" w14:textId="65B5E22C" w:rsidR="005C649C" w:rsidRDefault="005C649C" w:rsidP="005C649C">
      <w:pPr>
        <w:ind w:firstLine="720"/>
      </w:pPr>
      <w:r>
        <w:t>The study continue in year 2014, in this year the solar cycle exhibit a maximum phase solar cycle 24. Period of study is on 12 April 2014 (</w:t>
      </w:r>
      <w:r w:rsidR="004B0EE8">
        <w:t>a</w:t>
      </w:r>
      <w:r>
        <w:t>ctive period) and 14 May 2014 (</w:t>
      </w:r>
      <w:r w:rsidR="004B0EE8">
        <w:t>n</w:t>
      </w:r>
      <w:r>
        <w:t>ormal period). Stations in the SAA region during this period a tendency to be persistent. Station HBK, HER, KMH, TSU and HUA during 12 April 2014 (</w:t>
      </w:r>
      <w:r w:rsidR="004B0EE8">
        <w:t>a</w:t>
      </w:r>
      <w:r>
        <w:t xml:space="preserve">ctive period) reveal a persistent characteristics. It can be seen the mean of the Earth’s magnetic field strength experience is not large with station HBK (28320 </w:t>
      </w:r>
      <w:proofErr w:type="spellStart"/>
      <w:r>
        <w:t>nT</w:t>
      </w:r>
      <w:proofErr w:type="spellEnd"/>
      <w:r>
        <w:t xml:space="preserve">), HER (25630 </w:t>
      </w:r>
      <w:proofErr w:type="spellStart"/>
      <w:r>
        <w:t>nT</w:t>
      </w:r>
      <w:proofErr w:type="spellEnd"/>
      <w:r>
        <w:t xml:space="preserve">), KMH (27080 </w:t>
      </w:r>
      <w:proofErr w:type="spellStart"/>
      <w:r>
        <w:t>nT</w:t>
      </w:r>
      <w:proofErr w:type="spellEnd"/>
      <w:r>
        <w:t xml:space="preserve">), TSU (29510 </w:t>
      </w:r>
      <w:proofErr w:type="spellStart"/>
      <w:r>
        <w:t>nT</w:t>
      </w:r>
      <w:proofErr w:type="spellEnd"/>
      <w:r>
        <w:t xml:space="preserve">) and HUA (25040 </w:t>
      </w:r>
      <w:proofErr w:type="spellStart"/>
      <w:r>
        <w:t>nT</w:t>
      </w:r>
      <w:proofErr w:type="spellEnd"/>
      <w:r>
        <w:t>).</w:t>
      </w:r>
    </w:p>
    <w:p w14:paraId="01E031D9" w14:textId="77777777" w:rsidR="005C649C" w:rsidRDefault="005C649C" w:rsidP="005C649C">
      <w:pPr>
        <w:ind w:firstLine="720"/>
      </w:pPr>
      <w:r>
        <w:t xml:space="preserve">During normal period, 14 May 2014, the same characteristic is experience by stations in the SAA region. The Hurst exponent value for station HBK, HER, KMH, TSU and HUA is experiencing a persistent characteristics. The mean of the Earth’s magnetic field indicate a low Earth magnetic field strength with station HBK (28330 </w:t>
      </w:r>
      <w:proofErr w:type="spellStart"/>
      <w:r>
        <w:t>nT</w:t>
      </w:r>
      <w:proofErr w:type="spellEnd"/>
      <w:r>
        <w:t xml:space="preserve">), HER (25640 </w:t>
      </w:r>
      <w:proofErr w:type="spellStart"/>
      <w:r>
        <w:t>nT</w:t>
      </w:r>
      <w:proofErr w:type="spellEnd"/>
      <w:r>
        <w:t xml:space="preserve">), KMH (27090 </w:t>
      </w:r>
      <w:proofErr w:type="spellStart"/>
      <w:r>
        <w:t>nT</w:t>
      </w:r>
      <w:proofErr w:type="spellEnd"/>
      <w:r>
        <w:t xml:space="preserve">), TSU (29520 </w:t>
      </w:r>
      <w:proofErr w:type="spellStart"/>
      <w:r>
        <w:t>nT</w:t>
      </w:r>
      <w:proofErr w:type="spellEnd"/>
      <w:r>
        <w:t xml:space="preserve">) and HUA (25100 </w:t>
      </w:r>
      <w:proofErr w:type="spellStart"/>
      <w:r>
        <w:t>nT</w:t>
      </w:r>
      <w:proofErr w:type="spellEnd"/>
      <w:r>
        <w:t>).</w:t>
      </w:r>
    </w:p>
    <w:p w14:paraId="75BA20DA" w14:textId="6F853212" w:rsidR="005C649C" w:rsidRDefault="005C649C" w:rsidP="005C649C">
      <w:pPr>
        <w:ind w:firstLine="720"/>
      </w:pPr>
      <w:bookmarkStart w:id="55" w:name="_Hlk39873965"/>
      <w:r>
        <w:t>Based on observation, on year 2011, during the ascending phase solar cycle 24 and on year 2014 where the maximum phase solar cycle 24 happen, SAA region experience a tendency to persistent. It can also be seen the tendency to be persistent of SAA region during active period and normal period. Analysis is made and it is observe that the SAA region experience a low Earth’s magnetic field compare to other region and this may be a factor that contribute to SAA region to experience this characteristic.</w:t>
      </w:r>
    </w:p>
    <w:p w14:paraId="63DEC5D0" w14:textId="47BADAC8" w:rsidR="00527786" w:rsidRDefault="00527786" w:rsidP="00535A49">
      <w:pPr>
        <w:ind w:firstLine="720"/>
      </w:pPr>
      <w:r w:rsidRPr="0037471A">
        <w:rPr>
          <w:rStyle w:val="Hyperlink"/>
          <w:color w:val="auto"/>
          <w:u w:val="none"/>
        </w:rPr>
        <w:t>Other possible factor is the ring current. It has it involvement in the space weather effects, both in terms of electrons, particles as well as ions. It is a near-equatorial electric current flowing toroidally around the Earth. The ring current is develop by the drift motion as well as charged particle pressure gradients. The ring current appear in the time of geomagnetic quiet times and significantly enhances throughout geomagnetic storms,</w:t>
      </w:r>
      <w:r w:rsidRPr="0037471A">
        <w:rPr>
          <w:rStyle w:val="Hyperlink"/>
          <w:color w:val="auto"/>
        </w:rPr>
        <w:t xml:space="preserve"> </w:t>
      </w:r>
      <w:r w:rsidRPr="0037471A">
        <w:t>depressing the equatorial horizontal magnetic field strength at the Earth’s surface. In quiet times, the ring current mostly comprise of proton. In the course of storm times, O</w:t>
      </w:r>
      <w:r w:rsidRPr="0037471A">
        <w:rPr>
          <w:vertAlign w:val="superscript"/>
        </w:rPr>
        <w:t>+</w:t>
      </w:r>
      <w:r w:rsidRPr="0037471A">
        <w:t xml:space="preserve"> ions contribute for a considerable part of the ring current. Combining with the SAA region which is known to have a weak Earth’s magnetic field strength and large number of energetic particles concentrating in the region, this may influence the Horizontal intensity to have an attribute of a tendency to be persistent for the SAA region compare to other region in the research.</w:t>
      </w:r>
      <w:r>
        <w:t xml:space="preserve"> </w:t>
      </w:r>
    </w:p>
    <w:p w14:paraId="66680491" w14:textId="45B1DA49" w:rsidR="004C4D2C" w:rsidRDefault="004C4D2C" w:rsidP="00535A49">
      <w:pPr>
        <w:ind w:firstLine="720"/>
      </w:pPr>
    </w:p>
    <w:p w14:paraId="530FEAC0" w14:textId="3B6B69BF" w:rsidR="004C4D2C" w:rsidRDefault="004C4D2C" w:rsidP="00535A49">
      <w:pPr>
        <w:ind w:firstLine="720"/>
      </w:pPr>
    </w:p>
    <w:p w14:paraId="22C4A618" w14:textId="1BBC882D" w:rsidR="004C4D2C" w:rsidRDefault="004C4D2C" w:rsidP="00535A49">
      <w:pPr>
        <w:ind w:firstLine="720"/>
      </w:pPr>
    </w:p>
    <w:p w14:paraId="2AC0E789" w14:textId="1E94A9D4" w:rsidR="004C4D2C" w:rsidRDefault="004C4D2C" w:rsidP="00535A49">
      <w:pPr>
        <w:ind w:firstLine="720"/>
      </w:pPr>
    </w:p>
    <w:p w14:paraId="4843FD7C" w14:textId="3BAEC5A5" w:rsidR="004C4D2C" w:rsidRDefault="004C4D2C" w:rsidP="00535A49">
      <w:pPr>
        <w:ind w:firstLine="720"/>
      </w:pPr>
    </w:p>
    <w:p w14:paraId="3AE10F20" w14:textId="247C8B81" w:rsidR="004C4D2C" w:rsidRDefault="004C4D2C" w:rsidP="00535A49">
      <w:pPr>
        <w:ind w:firstLine="720"/>
      </w:pPr>
    </w:p>
    <w:p w14:paraId="5900A8E8" w14:textId="434C5A33" w:rsidR="004C4D2C" w:rsidRDefault="004C4D2C" w:rsidP="00535A49">
      <w:pPr>
        <w:ind w:firstLine="720"/>
      </w:pPr>
    </w:p>
    <w:p w14:paraId="632D3323" w14:textId="535A34F0" w:rsidR="004C4D2C" w:rsidRDefault="004C4D2C" w:rsidP="00535A49">
      <w:pPr>
        <w:ind w:firstLine="720"/>
      </w:pPr>
    </w:p>
    <w:p w14:paraId="46ADBE2B" w14:textId="0822757A" w:rsidR="004C4D2C" w:rsidRDefault="004C4D2C" w:rsidP="00535A49">
      <w:pPr>
        <w:ind w:firstLine="720"/>
      </w:pPr>
    </w:p>
    <w:p w14:paraId="2D018D6E" w14:textId="77777777" w:rsidR="004C4D2C" w:rsidRDefault="004C4D2C" w:rsidP="00535A49">
      <w:pPr>
        <w:ind w:firstLine="720"/>
      </w:pPr>
    </w:p>
    <w:p w14:paraId="37F2994D" w14:textId="418A2B41" w:rsidR="005C649C" w:rsidRDefault="005C649C" w:rsidP="005C649C">
      <w:pPr>
        <w:jc w:val="center"/>
      </w:pPr>
      <w:r w:rsidRPr="005C649C">
        <w:rPr>
          <w:b/>
          <w:bCs/>
        </w:rPr>
        <w:lastRenderedPageBreak/>
        <w:t>Table 8.</w:t>
      </w:r>
      <w:r>
        <w:t xml:space="preserve"> Result for active period (6 August 2011) and normal period (24 July 2011) for stations in the low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5C649C" w14:paraId="5991785E" w14:textId="77777777" w:rsidTr="0063035D">
        <w:tc>
          <w:tcPr>
            <w:tcW w:w="1432" w:type="dxa"/>
            <w:tcBorders>
              <w:top w:val="single" w:sz="4" w:space="0" w:color="auto"/>
              <w:bottom w:val="single" w:sz="4" w:space="0" w:color="auto"/>
            </w:tcBorders>
          </w:tcPr>
          <w:p w14:paraId="561CA341" w14:textId="14C0CD48" w:rsidR="005C649C" w:rsidRPr="00B80F87" w:rsidRDefault="00B80F87" w:rsidP="005C649C">
            <w:pPr>
              <w:jc w:val="center"/>
              <w:rPr>
                <w:sz w:val="18"/>
                <w:szCs w:val="18"/>
              </w:rPr>
            </w:pPr>
            <w:r w:rsidRPr="00B80F87">
              <w:rPr>
                <w:sz w:val="18"/>
                <w:szCs w:val="18"/>
              </w:rPr>
              <w:t>Station</w:t>
            </w:r>
          </w:p>
        </w:tc>
        <w:tc>
          <w:tcPr>
            <w:tcW w:w="1432" w:type="dxa"/>
            <w:tcBorders>
              <w:top w:val="single" w:sz="4" w:space="0" w:color="auto"/>
              <w:bottom w:val="single" w:sz="4" w:space="0" w:color="auto"/>
            </w:tcBorders>
          </w:tcPr>
          <w:p w14:paraId="23AFD1C0" w14:textId="4A5C4EED" w:rsidR="005C649C" w:rsidRPr="00B80F87" w:rsidRDefault="00B80F87" w:rsidP="005C649C">
            <w:pPr>
              <w:jc w:val="center"/>
              <w:rPr>
                <w:sz w:val="18"/>
                <w:szCs w:val="18"/>
              </w:rPr>
            </w:pPr>
            <w:r w:rsidRPr="00B80F87">
              <w:rPr>
                <w:sz w:val="18"/>
                <w:szCs w:val="18"/>
              </w:rPr>
              <w:t xml:space="preserve">Hurst </w:t>
            </w:r>
            <w:r w:rsidR="00F04AAD">
              <w:rPr>
                <w:sz w:val="18"/>
                <w:szCs w:val="18"/>
              </w:rPr>
              <w:t>e</w:t>
            </w:r>
            <w:r w:rsidRPr="00B80F87">
              <w:rPr>
                <w:sz w:val="18"/>
                <w:szCs w:val="18"/>
              </w:rPr>
              <w:t>xponent on 6 August 2011</w:t>
            </w:r>
          </w:p>
        </w:tc>
        <w:tc>
          <w:tcPr>
            <w:tcW w:w="1432" w:type="dxa"/>
            <w:tcBorders>
              <w:top w:val="single" w:sz="4" w:space="0" w:color="auto"/>
              <w:bottom w:val="single" w:sz="4" w:space="0" w:color="auto"/>
            </w:tcBorders>
          </w:tcPr>
          <w:p w14:paraId="2B0E8420" w14:textId="25C8BF36" w:rsidR="005C649C" w:rsidRPr="00B80F87" w:rsidRDefault="00B80F87" w:rsidP="005C649C">
            <w:pPr>
              <w:jc w:val="center"/>
              <w:rPr>
                <w:sz w:val="18"/>
                <w:szCs w:val="18"/>
              </w:rPr>
            </w:pPr>
            <w:r w:rsidRPr="00B80F87">
              <w:rPr>
                <w:sz w:val="18"/>
                <w:szCs w:val="18"/>
              </w:rPr>
              <w:t>Character during active period (6 August 2011)</w:t>
            </w:r>
          </w:p>
        </w:tc>
        <w:tc>
          <w:tcPr>
            <w:tcW w:w="1432" w:type="dxa"/>
            <w:tcBorders>
              <w:top w:val="single" w:sz="4" w:space="0" w:color="auto"/>
              <w:bottom w:val="single" w:sz="4" w:space="0" w:color="auto"/>
            </w:tcBorders>
          </w:tcPr>
          <w:p w14:paraId="66EF7D24" w14:textId="770DD6CF" w:rsidR="005C649C" w:rsidRPr="00B80F87" w:rsidRDefault="00B80F87" w:rsidP="005C649C">
            <w:pPr>
              <w:jc w:val="center"/>
              <w:rPr>
                <w:sz w:val="18"/>
                <w:szCs w:val="18"/>
              </w:rPr>
            </w:pPr>
            <w:r w:rsidRPr="00B80F87">
              <w:rPr>
                <w:sz w:val="18"/>
                <w:szCs w:val="18"/>
              </w:rPr>
              <w:t>Mean of the Earth Magnetic Field Strength (</w:t>
            </w:r>
            <w:proofErr w:type="spellStart"/>
            <w:r w:rsidRPr="00B80F87">
              <w:rPr>
                <w:sz w:val="18"/>
                <w:szCs w:val="18"/>
              </w:rPr>
              <w:t>nT</w:t>
            </w:r>
            <w:proofErr w:type="spellEnd"/>
            <w:r w:rsidRPr="00B80F87">
              <w:rPr>
                <w:sz w:val="18"/>
                <w:szCs w:val="18"/>
              </w:rPr>
              <w:t>)</w:t>
            </w:r>
          </w:p>
        </w:tc>
        <w:tc>
          <w:tcPr>
            <w:tcW w:w="1432" w:type="dxa"/>
            <w:tcBorders>
              <w:top w:val="single" w:sz="4" w:space="0" w:color="auto"/>
              <w:bottom w:val="single" w:sz="4" w:space="0" w:color="auto"/>
            </w:tcBorders>
          </w:tcPr>
          <w:p w14:paraId="0CA0ACCA" w14:textId="7C46B36B" w:rsidR="005C649C" w:rsidRPr="00B80F87" w:rsidRDefault="00B80F87" w:rsidP="005C649C">
            <w:pPr>
              <w:jc w:val="center"/>
              <w:rPr>
                <w:sz w:val="18"/>
                <w:szCs w:val="18"/>
              </w:rPr>
            </w:pPr>
            <w:r w:rsidRPr="00B80F87">
              <w:rPr>
                <w:sz w:val="18"/>
                <w:szCs w:val="18"/>
              </w:rPr>
              <w:t xml:space="preserve">Hurst </w:t>
            </w:r>
            <w:r w:rsidR="00F04AAD">
              <w:rPr>
                <w:sz w:val="18"/>
                <w:szCs w:val="18"/>
              </w:rPr>
              <w:t>e</w:t>
            </w:r>
            <w:r w:rsidRPr="00B80F87">
              <w:rPr>
                <w:sz w:val="18"/>
                <w:szCs w:val="18"/>
              </w:rPr>
              <w:t>xponent on 24 July 2011</w:t>
            </w:r>
          </w:p>
        </w:tc>
        <w:tc>
          <w:tcPr>
            <w:tcW w:w="1432" w:type="dxa"/>
            <w:tcBorders>
              <w:top w:val="single" w:sz="4" w:space="0" w:color="auto"/>
              <w:bottom w:val="single" w:sz="4" w:space="0" w:color="auto"/>
            </w:tcBorders>
          </w:tcPr>
          <w:p w14:paraId="0B118BA4" w14:textId="49E475D5" w:rsidR="005C649C" w:rsidRPr="00B80F87" w:rsidRDefault="00B80F87" w:rsidP="005C649C">
            <w:pPr>
              <w:jc w:val="center"/>
              <w:rPr>
                <w:sz w:val="18"/>
                <w:szCs w:val="18"/>
              </w:rPr>
            </w:pPr>
            <w:r w:rsidRPr="00B80F87">
              <w:rPr>
                <w:sz w:val="18"/>
                <w:szCs w:val="18"/>
              </w:rPr>
              <w:t>Character during normal period (24 July 2011)</w:t>
            </w:r>
          </w:p>
        </w:tc>
        <w:tc>
          <w:tcPr>
            <w:tcW w:w="1433" w:type="dxa"/>
            <w:tcBorders>
              <w:top w:val="single" w:sz="4" w:space="0" w:color="auto"/>
              <w:bottom w:val="single" w:sz="4" w:space="0" w:color="auto"/>
            </w:tcBorders>
          </w:tcPr>
          <w:p w14:paraId="3B26C647" w14:textId="1952A1B6" w:rsidR="005C649C" w:rsidRPr="00B80F87" w:rsidRDefault="00B80F87" w:rsidP="005C649C">
            <w:pPr>
              <w:jc w:val="center"/>
              <w:rPr>
                <w:sz w:val="18"/>
                <w:szCs w:val="18"/>
              </w:rPr>
            </w:pPr>
            <w:r w:rsidRPr="00B80F87">
              <w:rPr>
                <w:sz w:val="18"/>
                <w:szCs w:val="18"/>
              </w:rPr>
              <w:t>Mean of the Earth Magnetic Field Strength (</w:t>
            </w:r>
            <w:proofErr w:type="spellStart"/>
            <w:r w:rsidRPr="00B80F87">
              <w:rPr>
                <w:sz w:val="18"/>
                <w:szCs w:val="18"/>
              </w:rPr>
              <w:t>nT</w:t>
            </w:r>
            <w:proofErr w:type="spellEnd"/>
            <w:r w:rsidRPr="00B80F87">
              <w:rPr>
                <w:sz w:val="18"/>
                <w:szCs w:val="18"/>
              </w:rPr>
              <w:t>)</w:t>
            </w:r>
          </w:p>
        </w:tc>
      </w:tr>
      <w:tr w:rsidR="009C0D78" w14:paraId="2C559ECF" w14:textId="77777777" w:rsidTr="0063035D">
        <w:tc>
          <w:tcPr>
            <w:tcW w:w="1432" w:type="dxa"/>
            <w:tcBorders>
              <w:top w:val="single" w:sz="4" w:space="0" w:color="auto"/>
            </w:tcBorders>
          </w:tcPr>
          <w:p w14:paraId="3CC3A18A" w14:textId="6794A082" w:rsidR="009C0D78" w:rsidRPr="009C0D78" w:rsidRDefault="009C0D78" w:rsidP="009C0D78">
            <w:pPr>
              <w:jc w:val="center"/>
              <w:rPr>
                <w:sz w:val="18"/>
                <w:szCs w:val="18"/>
              </w:rPr>
            </w:pPr>
            <w:commentRangeStart w:id="56"/>
            <w:r w:rsidRPr="009C0D78">
              <w:rPr>
                <w:sz w:val="18"/>
                <w:szCs w:val="18"/>
              </w:rPr>
              <w:t>AAE</w:t>
            </w:r>
          </w:p>
        </w:tc>
        <w:tc>
          <w:tcPr>
            <w:tcW w:w="1432" w:type="dxa"/>
            <w:tcBorders>
              <w:top w:val="single" w:sz="4" w:space="0" w:color="auto"/>
            </w:tcBorders>
          </w:tcPr>
          <w:p w14:paraId="3818FA7C" w14:textId="434A01DC" w:rsidR="009C0D78" w:rsidRPr="009C0D78" w:rsidRDefault="009C0D78" w:rsidP="009C0D78">
            <w:pPr>
              <w:jc w:val="center"/>
              <w:rPr>
                <w:sz w:val="18"/>
                <w:szCs w:val="18"/>
              </w:rPr>
            </w:pPr>
            <w:r w:rsidRPr="009C0D78">
              <w:rPr>
                <w:sz w:val="18"/>
                <w:szCs w:val="18"/>
              </w:rPr>
              <w:t>0.4162 ± 0.0674</w:t>
            </w:r>
          </w:p>
        </w:tc>
        <w:tc>
          <w:tcPr>
            <w:tcW w:w="1432" w:type="dxa"/>
            <w:tcBorders>
              <w:top w:val="single" w:sz="4" w:space="0" w:color="auto"/>
            </w:tcBorders>
          </w:tcPr>
          <w:p w14:paraId="314E283C" w14:textId="1BB10F2D" w:rsidR="009C0D78" w:rsidRPr="009C0D78" w:rsidRDefault="009C0D78" w:rsidP="009C0D78">
            <w:pPr>
              <w:jc w:val="center"/>
              <w:rPr>
                <w:sz w:val="18"/>
                <w:szCs w:val="18"/>
              </w:rPr>
            </w:pPr>
            <w:proofErr w:type="spellStart"/>
            <w:r w:rsidRPr="009C0D78">
              <w:rPr>
                <w:sz w:val="18"/>
                <w:szCs w:val="18"/>
              </w:rPr>
              <w:t>Antipersistent</w:t>
            </w:r>
            <w:proofErr w:type="spellEnd"/>
          </w:p>
        </w:tc>
        <w:tc>
          <w:tcPr>
            <w:tcW w:w="1432" w:type="dxa"/>
            <w:tcBorders>
              <w:top w:val="single" w:sz="4" w:space="0" w:color="auto"/>
            </w:tcBorders>
          </w:tcPr>
          <w:p w14:paraId="1E6A60B0" w14:textId="0F9B4A2F" w:rsidR="009C0D78" w:rsidRPr="009C0D78" w:rsidRDefault="009C0D78" w:rsidP="009C0D78">
            <w:pPr>
              <w:jc w:val="center"/>
              <w:rPr>
                <w:sz w:val="18"/>
                <w:szCs w:val="18"/>
              </w:rPr>
            </w:pPr>
            <w:r w:rsidRPr="009C0D78">
              <w:rPr>
                <w:sz w:val="18"/>
                <w:szCs w:val="18"/>
              </w:rPr>
              <w:t>36220</w:t>
            </w:r>
          </w:p>
        </w:tc>
        <w:tc>
          <w:tcPr>
            <w:tcW w:w="1432" w:type="dxa"/>
            <w:tcBorders>
              <w:top w:val="single" w:sz="4" w:space="0" w:color="auto"/>
            </w:tcBorders>
          </w:tcPr>
          <w:p w14:paraId="720C0013" w14:textId="2B67D3CF" w:rsidR="009C0D78" w:rsidRPr="009C0D78" w:rsidRDefault="009C0D78" w:rsidP="009C0D78">
            <w:pPr>
              <w:jc w:val="center"/>
              <w:rPr>
                <w:sz w:val="18"/>
                <w:szCs w:val="18"/>
              </w:rPr>
            </w:pPr>
            <w:r w:rsidRPr="009C0D78">
              <w:rPr>
                <w:sz w:val="18"/>
                <w:szCs w:val="18"/>
              </w:rPr>
              <w:t>0.4474 ± 0.0654</w:t>
            </w:r>
          </w:p>
        </w:tc>
        <w:tc>
          <w:tcPr>
            <w:tcW w:w="1432" w:type="dxa"/>
            <w:tcBorders>
              <w:top w:val="single" w:sz="4" w:space="0" w:color="auto"/>
            </w:tcBorders>
          </w:tcPr>
          <w:p w14:paraId="516BC553" w14:textId="2CC86E1D" w:rsidR="009C0D78" w:rsidRPr="009C0D78" w:rsidRDefault="009C0D78" w:rsidP="009C0D78">
            <w:pPr>
              <w:jc w:val="center"/>
              <w:rPr>
                <w:sz w:val="18"/>
                <w:szCs w:val="18"/>
              </w:rPr>
            </w:pPr>
            <w:proofErr w:type="spellStart"/>
            <w:r w:rsidRPr="009C0D78">
              <w:rPr>
                <w:sz w:val="18"/>
                <w:szCs w:val="18"/>
              </w:rPr>
              <w:t>Antipersistent</w:t>
            </w:r>
            <w:proofErr w:type="spellEnd"/>
          </w:p>
        </w:tc>
        <w:tc>
          <w:tcPr>
            <w:tcW w:w="1433" w:type="dxa"/>
            <w:tcBorders>
              <w:top w:val="single" w:sz="4" w:space="0" w:color="auto"/>
            </w:tcBorders>
          </w:tcPr>
          <w:p w14:paraId="2E7DD4B3" w14:textId="26EC79DC" w:rsidR="009C0D78" w:rsidRPr="009C0D78" w:rsidRDefault="009C0D78" w:rsidP="009C0D78">
            <w:pPr>
              <w:jc w:val="center"/>
              <w:rPr>
                <w:sz w:val="18"/>
                <w:szCs w:val="18"/>
              </w:rPr>
            </w:pPr>
            <w:r w:rsidRPr="009C0D78">
              <w:rPr>
                <w:sz w:val="18"/>
                <w:szCs w:val="18"/>
              </w:rPr>
              <w:t>36290</w:t>
            </w:r>
            <w:commentRangeEnd w:id="56"/>
            <w:r w:rsidR="004C4D2C">
              <w:rPr>
                <w:rStyle w:val="CommentReference"/>
              </w:rPr>
              <w:commentReference w:id="56"/>
            </w:r>
          </w:p>
        </w:tc>
      </w:tr>
      <w:tr w:rsidR="009C0D78" w14:paraId="0CE3FAC5" w14:textId="77777777" w:rsidTr="0063035D">
        <w:tc>
          <w:tcPr>
            <w:tcW w:w="1432" w:type="dxa"/>
          </w:tcPr>
          <w:p w14:paraId="6BBA457C" w14:textId="0C400412" w:rsidR="009C0D78" w:rsidRPr="009C0D78" w:rsidRDefault="009C0D78" w:rsidP="009C0D78">
            <w:pPr>
              <w:jc w:val="center"/>
              <w:rPr>
                <w:sz w:val="18"/>
                <w:szCs w:val="18"/>
              </w:rPr>
            </w:pPr>
            <w:r w:rsidRPr="009C0D78">
              <w:rPr>
                <w:sz w:val="18"/>
                <w:szCs w:val="18"/>
              </w:rPr>
              <w:t>TAM</w:t>
            </w:r>
          </w:p>
        </w:tc>
        <w:tc>
          <w:tcPr>
            <w:tcW w:w="1432" w:type="dxa"/>
          </w:tcPr>
          <w:p w14:paraId="6408A187" w14:textId="583D764B" w:rsidR="009C0D78" w:rsidRPr="009C0D78" w:rsidRDefault="009C0D78" w:rsidP="009C0D78">
            <w:pPr>
              <w:jc w:val="center"/>
              <w:rPr>
                <w:sz w:val="18"/>
                <w:szCs w:val="18"/>
              </w:rPr>
            </w:pPr>
            <w:r w:rsidRPr="009C0D78">
              <w:rPr>
                <w:sz w:val="18"/>
                <w:szCs w:val="18"/>
              </w:rPr>
              <w:t>0.7745 ± 0.0779</w:t>
            </w:r>
          </w:p>
        </w:tc>
        <w:tc>
          <w:tcPr>
            <w:tcW w:w="1432" w:type="dxa"/>
          </w:tcPr>
          <w:p w14:paraId="3A299F12" w14:textId="419699B7" w:rsidR="009C0D78" w:rsidRPr="009C0D78" w:rsidRDefault="009C0D78" w:rsidP="009C0D78">
            <w:pPr>
              <w:jc w:val="center"/>
              <w:rPr>
                <w:sz w:val="18"/>
                <w:szCs w:val="18"/>
              </w:rPr>
            </w:pPr>
            <w:r w:rsidRPr="009C0D78">
              <w:rPr>
                <w:sz w:val="18"/>
                <w:szCs w:val="18"/>
              </w:rPr>
              <w:t>Persistent</w:t>
            </w:r>
          </w:p>
        </w:tc>
        <w:tc>
          <w:tcPr>
            <w:tcW w:w="1432" w:type="dxa"/>
          </w:tcPr>
          <w:p w14:paraId="69C84603" w14:textId="750C5697" w:rsidR="009C0D78" w:rsidRPr="009C0D78" w:rsidRDefault="009C0D78" w:rsidP="009C0D78">
            <w:pPr>
              <w:jc w:val="center"/>
              <w:rPr>
                <w:sz w:val="18"/>
                <w:szCs w:val="18"/>
              </w:rPr>
            </w:pPr>
            <w:r w:rsidRPr="009C0D78">
              <w:rPr>
                <w:sz w:val="18"/>
                <w:szCs w:val="18"/>
              </w:rPr>
              <w:t>37680</w:t>
            </w:r>
          </w:p>
        </w:tc>
        <w:tc>
          <w:tcPr>
            <w:tcW w:w="1432" w:type="dxa"/>
          </w:tcPr>
          <w:p w14:paraId="4332BE13" w14:textId="6DF3FE46" w:rsidR="009C0D78" w:rsidRPr="009C0D78" w:rsidRDefault="009C0D78" w:rsidP="009C0D78">
            <w:pPr>
              <w:jc w:val="center"/>
              <w:rPr>
                <w:sz w:val="18"/>
                <w:szCs w:val="18"/>
              </w:rPr>
            </w:pPr>
            <w:r w:rsidRPr="009C0D78">
              <w:rPr>
                <w:sz w:val="18"/>
                <w:szCs w:val="18"/>
              </w:rPr>
              <w:t>0.4618 ± 0.0702</w:t>
            </w:r>
          </w:p>
        </w:tc>
        <w:tc>
          <w:tcPr>
            <w:tcW w:w="1432" w:type="dxa"/>
          </w:tcPr>
          <w:p w14:paraId="0CB2C8B4" w14:textId="614EEDCA" w:rsidR="009C0D78" w:rsidRPr="009C0D78" w:rsidRDefault="009C0D78" w:rsidP="009C0D78">
            <w:pPr>
              <w:jc w:val="center"/>
              <w:rPr>
                <w:sz w:val="18"/>
                <w:szCs w:val="18"/>
              </w:rPr>
            </w:pPr>
            <w:proofErr w:type="spellStart"/>
            <w:r w:rsidRPr="009C0D78">
              <w:rPr>
                <w:sz w:val="18"/>
                <w:szCs w:val="18"/>
              </w:rPr>
              <w:t>Antipersistent</w:t>
            </w:r>
            <w:proofErr w:type="spellEnd"/>
          </w:p>
        </w:tc>
        <w:tc>
          <w:tcPr>
            <w:tcW w:w="1433" w:type="dxa"/>
          </w:tcPr>
          <w:p w14:paraId="41CA6726" w14:textId="2C456032" w:rsidR="009C0D78" w:rsidRPr="009C0D78" w:rsidRDefault="009C0D78" w:rsidP="009C0D78">
            <w:pPr>
              <w:jc w:val="center"/>
              <w:rPr>
                <w:sz w:val="18"/>
                <w:szCs w:val="18"/>
              </w:rPr>
            </w:pPr>
            <w:r w:rsidRPr="009C0D78">
              <w:rPr>
                <w:sz w:val="18"/>
                <w:szCs w:val="18"/>
              </w:rPr>
              <w:t>37720</w:t>
            </w:r>
          </w:p>
        </w:tc>
      </w:tr>
      <w:tr w:rsidR="009C0D78" w14:paraId="57D67913" w14:textId="77777777" w:rsidTr="0063035D">
        <w:tc>
          <w:tcPr>
            <w:tcW w:w="1432" w:type="dxa"/>
          </w:tcPr>
          <w:p w14:paraId="21180281" w14:textId="09171A7F" w:rsidR="009C0D78" w:rsidRPr="009C0D78" w:rsidRDefault="009C0D78" w:rsidP="009C0D78">
            <w:pPr>
              <w:jc w:val="center"/>
              <w:rPr>
                <w:sz w:val="18"/>
                <w:szCs w:val="18"/>
              </w:rPr>
            </w:pPr>
            <w:r w:rsidRPr="009C0D78">
              <w:rPr>
                <w:sz w:val="18"/>
                <w:szCs w:val="18"/>
              </w:rPr>
              <w:t>MBO</w:t>
            </w:r>
          </w:p>
        </w:tc>
        <w:tc>
          <w:tcPr>
            <w:tcW w:w="1432" w:type="dxa"/>
          </w:tcPr>
          <w:p w14:paraId="3124C56A" w14:textId="1F76FC6B" w:rsidR="009C0D78" w:rsidRPr="009C0D78" w:rsidRDefault="009C0D78" w:rsidP="009C0D78">
            <w:pPr>
              <w:jc w:val="center"/>
              <w:rPr>
                <w:sz w:val="18"/>
                <w:szCs w:val="18"/>
              </w:rPr>
            </w:pPr>
            <w:r w:rsidRPr="009C0D78">
              <w:rPr>
                <w:sz w:val="18"/>
                <w:szCs w:val="18"/>
              </w:rPr>
              <w:t>0.6455 ± 0.0599</w:t>
            </w:r>
          </w:p>
        </w:tc>
        <w:tc>
          <w:tcPr>
            <w:tcW w:w="1432" w:type="dxa"/>
          </w:tcPr>
          <w:p w14:paraId="6AB62FF9" w14:textId="7F745C3B" w:rsidR="009C0D78" w:rsidRPr="009C0D78" w:rsidRDefault="009C0D78" w:rsidP="009C0D78">
            <w:pPr>
              <w:jc w:val="center"/>
              <w:rPr>
                <w:sz w:val="18"/>
                <w:szCs w:val="18"/>
              </w:rPr>
            </w:pPr>
            <w:r w:rsidRPr="009C0D78">
              <w:rPr>
                <w:sz w:val="18"/>
                <w:szCs w:val="18"/>
              </w:rPr>
              <w:t>Persistent</w:t>
            </w:r>
          </w:p>
        </w:tc>
        <w:tc>
          <w:tcPr>
            <w:tcW w:w="1432" w:type="dxa"/>
          </w:tcPr>
          <w:p w14:paraId="6A5B53B3" w14:textId="27E32AAC" w:rsidR="009C0D78" w:rsidRPr="009C0D78" w:rsidRDefault="009C0D78" w:rsidP="009C0D78">
            <w:pPr>
              <w:jc w:val="center"/>
              <w:rPr>
                <w:sz w:val="18"/>
                <w:szCs w:val="18"/>
              </w:rPr>
            </w:pPr>
            <w:r w:rsidRPr="009C0D78">
              <w:rPr>
                <w:sz w:val="18"/>
                <w:szCs w:val="18"/>
              </w:rPr>
              <w:t>32640</w:t>
            </w:r>
          </w:p>
        </w:tc>
        <w:tc>
          <w:tcPr>
            <w:tcW w:w="1432" w:type="dxa"/>
          </w:tcPr>
          <w:p w14:paraId="4CA6D79D" w14:textId="3DF3EDE2" w:rsidR="009C0D78" w:rsidRPr="009C0D78" w:rsidRDefault="009C0D78" w:rsidP="009C0D78">
            <w:pPr>
              <w:jc w:val="center"/>
              <w:rPr>
                <w:sz w:val="18"/>
                <w:szCs w:val="18"/>
              </w:rPr>
            </w:pPr>
            <w:r w:rsidRPr="009C0D78">
              <w:rPr>
                <w:sz w:val="18"/>
                <w:szCs w:val="18"/>
              </w:rPr>
              <w:t>0.6084 ± 0.0717</w:t>
            </w:r>
          </w:p>
        </w:tc>
        <w:tc>
          <w:tcPr>
            <w:tcW w:w="1432" w:type="dxa"/>
          </w:tcPr>
          <w:p w14:paraId="37AA76DB" w14:textId="10C9A5E8" w:rsidR="009C0D78" w:rsidRPr="009C0D78" w:rsidRDefault="009C0D78" w:rsidP="009C0D78">
            <w:pPr>
              <w:jc w:val="center"/>
              <w:rPr>
                <w:sz w:val="18"/>
                <w:szCs w:val="18"/>
              </w:rPr>
            </w:pPr>
            <w:r w:rsidRPr="009C0D78">
              <w:rPr>
                <w:sz w:val="18"/>
                <w:szCs w:val="18"/>
              </w:rPr>
              <w:t>Persistent</w:t>
            </w:r>
          </w:p>
        </w:tc>
        <w:tc>
          <w:tcPr>
            <w:tcW w:w="1433" w:type="dxa"/>
          </w:tcPr>
          <w:p w14:paraId="219E7AB7" w14:textId="1F344DF9" w:rsidR="009C0D78" w:rsidRPr="009C0D78" w:rsidRDefault="009C0D78" w:rsidP="009C0D78">
            <w:pPr>
              <w:jc w:val="center"/>
              <w:rPr>
                <w:sz w:val="18"/>
                <w:szCs w:val="18"/>
              </w:rPr>
            </w:pPr>
            <w:r w:rsidRPr="009C0D78">
              <w:rPr>
                <w:sz w:val="18"/>
                <w:szCs w:val="18"/>
              </w:rPr>
              <w:t>32700</w:t>
            </w:r>
          </w:p>
        </w:tc>
      </w:tr>
      <w:tr w:rsidR="009C0D78" w14:paraId="6FB56E4C" w14:textId="77777777" w:rsidTr="0063035D">
        <w:tc>
          <w:tcPr>
            <w:tcW w:w="1432" w:type="dxa"/>
          </w:tcPr>
          <w:p w14:paraId="59EFA963" w14:textId="445310EC" w:rsidR="009C0D78" w:rsidRPr="009C0D78" w:rsidRDefault="009C0D78" w:rsidP="009C0D78">
            <w:pPr>
              <w:jc w:val="center"/>
              <w:rPr>
                <w:sz w:val="18"/>
                <w:szCs w:val="18"/>
              </w:rPr>
            </w:pPr>
            <w:r w:rsidRPr="009C0D78">
              <w:rPr>
                <w:sz w:val="18"/>
                <w:szCs w:val="18"/>
              </w:rPr>
              <w:t>SJG</w:t>
            </w:r>
          </w:p>
        </w:tc>
        <w:tc>
          <w:tcPr>
            <w:tcW w:w="1432" w:type="dxa"/>
          </w:tcPr>
          <w:p w14:paraId="5A4232D9" w14:textId="397DD313" w:rsidR="009C0D78" w:rsidRPr="009C0D78" w:rsidRDefault="009C0D78" w:rsidP="009C0D78">
            <w:pPr>
              <w:jc w:val="center"/>
              <w:rPr>
                <w:sz w:val="18"/>
                <w:szCs w:val="18"/>
              </w:rPr>
            </w:pPr>
            <w:r w:rsidRPr="009C0D78">
              <w:rPr>
                <w:sz w:val="18"/>
                <w:szCs w:val="18"/>
              </w:rPr>
              <w:t>0.5891 ± 0.0497</w:t>
            </w:r>
          </w:p>
        </w:tc>
        <w:tc>
          <w:tcPr>
            <w:tcW w:w="1432" w:type="dxa"/>
          </w:tcPr>
          <w:p w14:paraId="38A5A0A6" w14:textId="5601F08C" w:rsidR="009C0D78" w:rsidRPr="009C0D78" w:rsidRDefault="009C0D78" w:rsidP="009C0D78">
            <w:pPr>
              <w:jc w:val="center"/>
              <w:rPr>
                <w:sz w:val="18"/>
                <w:szCs w:val="18"/>
              </w:rPr>
            </w:pPr>
            <w:r w:rsidRPr="009C0D78">
              <w:rPr>
                <w:sz w:val="18"/>
                <w:szCs w:val="18"/>
              </w:rPr>
              <w:t>Persistent</w:t>
            </w:r>
          </w:p>
        </w:tc>
        <w:tc>
          <w:tcPr>
            <w:tcW w:w="1432" w:type="dxa"/>
          </w:tcPr>
          <w:p w14:paraId="4510D6C6" w14:textId="70D67A19" w:rsidR="009C0D78" w:rsidRPr="009C0D78" w:rsidRDefault="009C0D78" w:rsidP="009C0D78">
            <w:pPr>
              <w:jc w:val="center"/>
              <w:rPr>
                <w:sz w:val="18"/>
                <w:szCs w:val="18"/>
              </w:rPr>
            </w:pPr>
            <w:r w:rsidRPr="009C0D78">
              <w:rPr>
                <w:sz w:val="18"/>
                <w:szCs w:val="18"/>
              </w:rPr>
              <w:t>37580</w:t>
            </w:r>
          </w:p>
        </w:tc>
        <w:tc>
          <w:tcPr>
            <w:tcW w:w="1432" w:type="dxa"/>
          </w:tcPr>
          <w:p w14:paraId="320C34EF" w14:textId="67E898E6" w:rsidR="009C0D78" w:rsidRPr="009C0D78" w:rsidRDefault="009C0D78" w:rsidP="009C0D78">
            <w:pPr>
              <w:jc w:val="center"/>
              <w:rPr>
                <w:sz w:val="18"/>
                <w:szCs w:val="18"/>
              </w:rPr>
            </w:pPr>
            <w:r w:rsidRPr="009C0D78">
              <w:rPr>
                <w:sz w:val="18"/>
                <w:szCs w:val="18"/>
              </w:rPr>
              <w:t>0.5385 ± 0.0712</w:t>
            </w:r>
          </w:p>
        </w:tc>
        <w:tc>
          <w:tcPr>
            <w:tcW w:w="1432" w:type="dxa"/>
          </w:tcPr>
          <w:p w14:paraId="195787D9" w14:textId="2CA064A1" w:rsidR="009C0D78" w:rsidRPr="009C0D78" w:rsidRDefault="009C0D78" w:rsidP="009C0D78">
            <w:pPr>
              <w:jc w:val="center"/>
              <w:rPr>
                <w:sz w:val="18"/>
                <w:szCs w:val="18"/>
              </w:rPr>
            </w:pPr>
            <w:r w:rsidRPr="009C0D78">
              <w:rPr>
                <w:sz w:val="18"/>
                <w:szCs w:val="18"/>
              </w:rPr>
              <w:t>Persistent</w:t>
            </w:r>
          </w:p>
        </w:tc>
        <w:tc>
          <w:tcPr>
            <w:tcW w:w="1433" w:type="dxa"/>
          </w:tcPr>
          <w:p w14:paraId="4E034D33" w14:textId="472B1A2F" w:rsidR="009C0D78" w:rsidRPr="009C0D78" w:rsidRDefault="009C0D78" w:rsidP="009C0D78">
            <w:pPr>
              <w:jc w:val="center"/>
              <w:rPr>
                <w:sz w:val="18"/>
                <w:szCs w:val="18"/>
              </w:rPr>
            </w:pPr>
            <w:r w:rsidRPr="009C0D78">
              <w:rPr>
                <w:sz w:val="18"/>
                <w:szCs w:val="18"/>
              </w:rPr>
              <w:t>37620</w:t>
            </w:r>
          </w:p>
        </w:tc>
      </w:tr>
      <w:tr w:rsidR="009C0D78" w14:paraId="24BC4929" w14:textId="77777777" w:rsidTr="0063035D">
        <w:tc>
          <w:tcPr>
            <w:tcW w:w="1432" w:type="dxa"/>
          </w:tcPr>
          <w:p w14:paraId="1E555279" w14:textId="0DC110B3" w:rsidR="009C0D78" w:rsidRPr="009C0D78" w:rsidRDefault="009C0D78" w:rsidP="009C0D78">
            <w:pPr>
              <w:jc w:val="center"/>
              <w:rPr>
                <w:sz w:val="18"/>
                <w:szCs w:val="18"/>
              </w:rPr>
            </w:pPr>
            <w:r w:rsidRPr="009C0D78">
              <w:rPr>
                <w:sz w:val="18"/>
                <w:szCs w:val="18"/>
              </w:rPr>
              <w:t>KOU</w:t>
            </w:r>
          </w:p>
        </w:tc>
        <w:tc>
          <w:tcPr>
            <w:tcW w:w="1432" w:type="dxa"/>
          </w:tcPr>
          <w:p w14:paraId="4A499EFC" w14:textId="5F9BDD72" w:rsidR="009C0D78" w:rsidRPr="009C0D78" w:rsidRDefault="009C0D78" w:rsidP="009C0D78">
            <w:pPr>
              <w:jc w:val="center"/>
              <w:rPr>
                <w:sz w:val="18"/>
                <w:szCs w:val="18"/>
              </w:rPr>
            </w:pPr>
            <w:r w:rsidRPr="009C0D78">
              <w:rPr>
                <w:sz w:val="18"/>
                <w:szCs w:val="18"/>
              </w:rPr>
              <w:t>0.6355 ± 0.0526</w:t>
            </w:r>
          </w:p>
        </w:tc>
        <w:tc>
          <w:tcPr>
            <w:tcW w:w="1432" w:type="dxa"/>
          </w:tcPr>
          <w:p w14:paraId="0564F7C7" w14:textId="17D7A8EB" w:rsidR="009C0D78" w:rsidRPr="009C0D78" w:rsidRDefault="009C0D78" w:rsidP="009C0D78">
            <w:pPr>
              <w:jc w:val="center"/>
              <w:rPr>
                <w:sz w:val="18"/>
                <w:szCs w:val="18"/>
              </w:rPr>
            </w:pPr>
            <w:r w:rsidRPr="009C0D78">
              <w:rPr>
                <w:sz w:val="18"/>
                <w:szCs w:val="18"/>
              </w:rPr>
              <w:t>Persistent</w:t>
            </w:r>
          </w:p>
        </w:tc>
        <w:tc>
          <w:tcPr>
            <w:tcW w:w="1432" w:type="dxa"/>
          </w:tcPr>
          <w:p w14:paraId="0D8232B0" w14:textId="0C8B2370" w:rsidR="009C0D78" w:rsidRPr="009C0D78" w:rsidRDefault="009C0D78" w:rsidP="009C0D78">
            <w:pPr>
              <w:jc w:val="center"/>
              <w:rPr>
                <w:sz w:val="18"/>
                <w:szCs w:val="18"/>
              </w:rPr>
            </w:pPr>
            <w:r w:rsidRPr="009C0D78">
              <w:rPr>
                <w:sz w:val="18"/>
                <w:szCs w:val="18"/>
              </w:rPr>
              <w:t>29120</w:t>
            </w:r>
          </w:p>
        </w:tc>
        <w:tc>
          <w:tcPr>
            <w:tcW w:w="1432" w:type="dxa"/>
          </w:tcPr>
          <w:p w14:paraId="56DF2F8D" w14:textId="4B7F28EA" w:rsidR="009C0D78" w:rsidRPr="009C0D78" w:rsidRDefault="009C0D78" w:rsidP="009C0D78">
            <w:pPr>
              <w:jc w:val="center"/>
              <w:rPr>
                <w:sz w:val="18"/>
                <w:szCs w:val="18"/>
              </w:rPr>
            </w:pPr>
            <w:r w:rsidRPr="009C0D78">
              <w:rPr>
                <w:sz w:val="18"/>
                <w:szCs w:val="18"/>
              </w:rPr>
              <w:t>0.5374 ± 0.0516</w:t>
            </w:r>
          </w:p>
        </w:tc>
        <w:tc>
          <w:tcPr>
            <w:tcW w:w="1432" w:type="dxa"/>
          </w:tcPr>
          <w:p w14:paraId="4B30151B" w14:textId="518EA1F9" w:rsidR="009C0D78" w:rsidRPr="009C0D78" w:rsidRDefault="009C0D78" w:rsidP="009C0D78">
            <w:pPr>
              <w:jc w:val="center"/>
              <w:rPr>
                <w:sz w:val="18"/>
                <w:szCs w:val="18"/>
              </w:rPr>
            </w:pPr>
            <w:r w:rsidRPr="009C0D78">
              <w:rPr>
                <w:sz w:val="18"/>
                <w:szCs w:val="18"/>
              </w:rPr>
              <w:t>Persistent</w:t>
            </w:r>
          </w:p>
        </w:tc>
        <w:tc>
          <w:tcPr>
            <w:tcW w:w="1433" w:type="dxa"/>
          </w:tcPr>
          <w:p w14:paraId="0EA68155" w14:textId="07EBA3C1" w:rsidR="009C0D78" w:rsidRPr="009C0D78" w:rsidRDefault="009C0D78" w:rsidP="009C0D78">
            <w:pPr>
              <w:jc w:val="center"/>
              <w:rPr>
                <w:sz w:val="18"/>
                <w:szCs w:val="18"/>
              </w:rPr>
            </w:pPr>
            <w:r w:rsidRPr="009C0D78">
              <w:rPr>
                <w:sz w:val="18"/>
                <w:szCs w:val="18"/>
              </w:rPr>
              <w:t>29180</w:t>
            </w:r>
          </w:p>
        </w:tc>
      </w:tr>
    </w:tbl>
    <w:p w14:paraId="6AE9A9ED" w14:textId="77777777" w:rsidR="00527786" w:rsidRDefault="00527786" w:rsidP="004C4D2C">
      <w:pPr>
        <w:rPr>
          <w:b/>
          <w:bCs/>
        </w:rPr>
      </w:pPr>
    </w:p>
    <w:p w14:paraId="2BA9EE42" w14:textId="11650125" w:rsidR="00B80F87" w:rsidRDefault="00B80F87" w:rsidP="00B80F87">
      <w:pPr>
        <w:jc w:val="center"/>
      </w:pPr>
      <w:r w:rsidRPr="005C649C">
        <w:rPr>
          <w:b/>
          <w:bCs/>
        </w:rPr>
        <w:t xml:space="preserve">Table </w:t>
      </w:r>
      <w:r>
        <w:rPr>
          <w:b/>
          <w:bCs/>
        </w:rPr>
        <w:t>9</w:t>
      </w:r>
      <w:r w:rsidRPr="005C649C">
        <w:rPr>
          <w:b/>
          <w:bCs/>
        </w:rPr>
        <w:t>.</w:t>
      </w:r>
      <w:r>
        <w:t xml:space="preserve"> Result for active period (12 April 2014) and normal period (14 May 2014) for stations in the low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B80F87" w14:paraId="3F4DE7E4" w14:textId="77777777" w:rsidTr="0063035D">
        <w:tc>
          <w:tcPr>
            <w:tcW w:w="1432" w:type="dxa"/>
            <w:tcBorders>
              <w:top w:val="single" w:sz="4" w:space="0" w:color="auto"/>
              <w:bottom w:val="single" w:sz="4" w:space="0" w:color="auto"/>
            </w:tcBorders>
          </w:tcPr>
          <w:p w14:paraId="087A9673" w14:textId="5C29F7FE" w:rsidR="00B80F87" w:rsidRPr="009C0D78" w:rsidRDefault="009C0D78" w:rsidP="0051283C">
            <w:pPr>
              <w:jc w:val="center"/>
              <w:rPr>
                <w:sz w:val="18"/>
                <w:szCs w:val="18"/>
              </w:rPr>
            </w:pPr>
            <w:r w:rsidRPr="009C0D78">
              <w:rPr>
                <w:sz w:val="18"/>
                <w:szCs w:val="18"/>
              </w:rPr>
              <w:t>Station</w:t>
            </w:r>
          </w:p>
        </w:tc>
        <w:tc>
          <w:tcPr>
            <w:tcW w:w="1432" w:type="dxa"/>
            <w:tcBorders>
              <w:top w:val="single" w:sz="4" w:space="0" w:color="auto"/>
              <w:bottom w:val="single" w:sz="4" w:space="0" w:color="auto"/>
            </w:tcBorders>
          </w:tcPr>
          <w:p w14:paraId="61EA7EDC" w14:textId="467A4B62" w:rsidR="00B80F87" w:rsidRPr="009C0D78" w:rsidRDefault="009C0D78" w:rsidP="0051283C">
            <w:pPr>
              <w:jc w:val="center"/>
              <w:rPr>
                <w:sz w:val="18"/>
                <w:szCs w:val="18"/>
              </w:rPr>
            </w:pPr>
            <w:r w:rsidRPr="009C0D78">
              <w:rPr>
                <w:sz w:val="18"/>
                <w:szCs w:val="18"/>
              </w:rPr>
              <w:t xml:space="preserve">Hurst </w:t>
            </w:r>
            <w:r w:rsidR="00F04AAD">
              <w:rPr>
                <w:sz w:val="18"/>
                <w:szCs w:val="18"/>
              </w:rPr>
              <w:t>e</w:t>
            </w:r>
            <w:r w:rsidRPr="009C0D78">
              <w:rPr>
                <w:sz w:val="18"/>
                <w:szCs w:val="18"/>
              </w:rPr>
              <w:t>xponent on 12 April 2014</w:t>
            </w:r>
          </w:p>
        </w:tc>
        <w:tc>
          <w:tcPr>
            <w:tcW w:w="1432" w:type="dxa"/>
            <w:tcBorders>
              <w:top w:val="single" w:sz="4" w:space="0" w:color="auto"/>
              <w:bottom w:val="single" w:sz="4" w:space="0" w:color="auto"/>
            </w:tcBorders>
          </w:tcPr>
          <w:p w14:paraId="7C11A9E4" w14:textId="68DCC2D8" w:rsidR="00B80F87" w:rsidRPr="009C0D78" w:rsidRDefault="009C0D78" w:rsidP="0051283C">
            <w:pPr>
              <w:jc w:val="center"/>
              <w:rPr>
                <w:sz w:val="18"/>
                <w:szCs w:val="18"/>
              </w:rPr>
            </w:pPr>
            <w:r w:rsidRPr="009C0D78">
              <w:rPr>
                <w:sz w:val="18"/>
                <w:szCs w:val="18"/>
              </w:rPr>
              <w:t>Character during active period (12 April 2014)</w:t>
            </w:r>
          </w:p>
        </w:tc>
        <w:tc>
          <w:tcPr>
            <w:tcW w:w="1432" w:type="dxa"/>
            <w:tcBorders>
              <w:top w:val="single" w:sz="4" w:space="0" w:color="auto"/>
              <w:bottom w:val="single" w:sz="4" w:space="0" w:color="auto"/>
            </w:tcBorders>
          </w:tcPr>
          <w:p w14:paraId="4CAF8637" w14:textId="0449A55C" w:rsidR="00B80F87" w:rsidRPr="009C0D78" w:rsidRDefault="009C0D78" w:rsidP="0051283C">
            <w:pPr>
              <w:jc w:val="center"/>
              <w:rPr>
                <w:sz w:val="18"/>
                <w:szCs w:val="18"/>
              </w:rPr>
            </w:pPr>
            <w:r w:rsidRPr="009C0D78">
              <w:rPr>
                <w:sz w:val="18"/>
                <w:szCs w:val="18"/>
              </w:rPr>
              <w:t>Mean of the Earth Magnetic Field Strength (</w:t>
            </w:r>
            <w:proofErr w:type="spellStart"/>
            <w:r w:rsidRPr="009C0D78">
              <w:rPr>
                <w:sz w:val="18"/>
                <w:szCs w:val="18"/>
              </w:rPr>
              <w:t>nT</w:t>
            </w:r>
            <w:proofErr w:type="spellEnd"/>
            <w:r w:rsidRPr="009C0D78">
              <w:rPr>
                <w:sz w:val="18"/>
                <w:szCs w:val="18"/>
              </w:rPr>
              <w:t>)</w:t>
            </w:r>
          </w:p>
        </w:tc>
        <w:tc>
          <w:tcPr>
            <w:tcW w:w="1432" w:type="dxa"/>
            <w:tcBorders>
              <w:top w:val="single" w:sz="4" w:space="0" w:color="auto"/>
              <w:bottom w:val="single" w:sz="4" w:space="0" w:color="auto"/>
            </w:tcBorders>
          </w:tcPr>
          <w:p w14:paraId="04BCC586" w14:textId="6100BEA7" w:rsidR="00B80F87" w:rsidRPr="009C0D78" w:rsidRDefault="009C0D78" w:rsidP="0051283C">
            <w:pPr>
              <w:jc w:val="center"/>
              <w:rPr>
                <w:sz w:val="18"/>
                <w:szCs w:val="18"/>
              </w:rPr>
            </w:pPr>
            <w:r w:rsidRPr="009C0D78">
              <w:rPr>
                <w:sz w:val="18"/>
                <w:szCs w:val="18"/>
              </w:rPr>
              <w:t xml:space="preserve">Hurst </w:t>
            </w:r>
            <w:r w:rsidR="00F04AAD">
              <w:rPr>
                <w:sz w:val="18"/>
                <w:szCs w:val="18"/>
              </w:rPr>
              <w:t>e</w:t>
            </w:r>
            <w:r w:rsidRPr="009C0D78">
              <w:rPr>
                <w:sz w:val="18"/>
                <w:szCs w:val="18"/>
              </w:rPr>
              <w:t>xponent on 14 May 2014</w:t>
            </w:r>
          </w:p>
        </w:tc>
        <w:tc>
          <w:tcPr>
            <w:tcW w:w="1432" w:type="dxa"/>
            <w:tcBorders>
              <w:top w:val="single" w:sz="4" w:space="0" w:color="auto"/>
              <w:bottom w:val="single" w:sz="4" w:space="0" w:color="auto"/>
            </w:tcBorders>
          </w:tcPr>
          <w:p w14:paraId="58F25B7A" w14:textId="4A51BF7A" w:rsidR="00B80F87" w:rsidRPr="009C0D78" w:rsidRDefault="009C0D78" w:rsidP="0051283C">
            <w:pPr>
              <w:jc w:val="center"/>
              <w:rPr>
                <w:sz w:val="18"/>
                <w:szCs w:val="18"/>
              </w:rPr>
            </w:pPr>
            <w:r w:rsidRPr="009C0D78">
              <w:rPr>
                <w:sz w:val="18"/>
                <w:szCs w:val="18"/>
              </w:rPr>
              <w:t>Character during normal period (14 May 2014)</w:t>
            </w:r>
          </w:p>
        </w:tc>
        <w:tc>
          <w:tcPr>
            <w:tcW w:w="1433" w:type="dxa"/>
            <w:tcBorders>
              <w:top w:val="single" w:sz="4" w:space="0" w:color="auto"/>
              <w:bottom w:val="single" w:sz="4" w:space="0" w:color="auto"/>
            </w:tcBorders>
          </w:tcPr>
          <w:p w14:paraId="64AC4131" w14:textId="068FAF82" w:rsidR="00B80F87" w:rsidRPr="009C0D78" w:rsidRDefault="009C0D78" w:rsidP="0051283C">
            <w:pPr>
              <w:jc w:val="center"/>
              <w:rPr>
                <w:sz w:val="18"/>
                <w:szCs w:val="18"/>
              </w:rPr>
            </w:pPr>
            <w:r w:rsidRPr="009C0D78">
              <w:rPr>
                <w:sz w:val="18"/>
                <w:szCs w:val="18"/>
              </w:rPr>
              <w:t>Mean of the Earth Magnetic Field Strength (</w:t>
            </w:r>
            <w:proofErr w:type="spellStart"/>
            <w:r w:rsidRPr="009C0D78">
              <w:rPr>
                <w:sz w:val="18"/>
                <w:szCs w:val="18"/>
              </w:rPr>
              <w:t>nT</w:t>
            </w:r>
            <w:proofErr w:type="spellEnd"/>
            <w:r w:rsidRPr="009C0D78">
              <w:rPr>
                <w:sz w:val="18"/>
                <w:szCs w:val="18"/>
              </w:rPr>
              <w:t>)</w:t>
            </w:r>
          </w:p>
        </w:tc>
      </w:tr>
      <w:tr w:rsidR="00B80F87" w14:paraId="29A2B270" w14:textId="77777777" w:rsidTr="0063035D">
        <w:tc>
          <w:tcPr>
            <w:tcW w:w="1432" w:type="dxa"/>
            <w:tcBorders>
              <w:top w:val="single" w:sz="4" w:space="0" w:color="auto"/>
            </w:tcBorders>
          </w:tcPr>
          <w:p w14:paraId="2AC5EFAB" w14:textId="56C3D558" w:rsidR="00B80F87" w:rsidRPr="009C0D78" w:rsidRDefault="009C0D78" w:rsidP="0051283C">
            <w:pPr>
              <w:jc w:val="center"/>
              <w:rPr>
                <w:sz w:val="18"/>
                <w:szCs w:val="18"/>
              </w:rPr>
            </w:pPr>
            <w:r w:rsidRPr="009C0D78">
              <w:rPr>
                <w:sz w:val="18"/>
                <w:szCs w:val="18"/>
              </w:rPr>
              <w:t>GUI</w:t>
            </w:r>
          </w:p>
        </w:tc>
        <w:tc>
          <w:tcPr>
            <w:tcW w:w="1432" w:type="dxa"/>
            <w:tcBorders>
              <w:top w:val="single" w:sz="4" w:space="0" w:color="auto"/>
            </w:tcBorders>
          </w:tcPr>
          <w:p w14:paraId="068844CC" w14:textId="73073351" w:rsidR="00B80F87" w:rsidRPr="009C0D78" w:rsidRDefault="009C0D78" w:rsidP="0051283C">
            <w:pPr>
              <w:jc w:val="center"/>
              <w:rPr>
                <w:sz w:val="18"/>
                <w:szCs w:val="18"/>
              </w:rPr>
            </w:pPr>
            <w:r w:rsidRPr="009C0D78">
              <w:rPr>
                <w:sz w:val="18"/>
                <w:szCs w:val="18"/>
              </w:rPr>
              <w:t>0.6635 ± 0.0505</w:t>
            </w:r>
          </w:p>
        </w:tc>
        <w:tc>
          <w:tcPr>
            <w:tcW w:w="1432" w:type="dxa"/>
            <w:tcBorders>
              <w:top w:val="single" w:sz="4" w:space="0" w:color="auto"/>
            </w:tcBorders>
          </w:tcPr>
          <w:p w14:paraId="34C3F923" w14:textId="28E3A44D" w:rsidR="00B80F87" w:rsidRPr="009C0D78" w:rsidRDefault="009C0D78" w:rsidP="0051283C">
            <w:pPr>
              <w:jc w:val="center"/>
              <w:rPr>
                <w:sz w:val="18"/>
                <w:szCs w:val="18"/>
              </w:rPr>
            </w:pPr>
            <w:r w:rsidRPr="009C0D78">
              <w:rPr>
                <w:sz w:val="18"/>
                <w:szCs w:val="18"/>
              </w:rPr>
              <w:t>Persistent</w:t>
            </w:r>
          </w:p>
        </w:tc>
        <w:tc>
          <w:tcPr>
            <w:tcW w:w="1432" w:type="dxa"/>
            <w:tcBorders>
              <w:top w:val="single" w:sz="4" w:space="0" w:color="auto"/>
            </w:tcBorders>
          </w:tcPr>
          <w:p w14:paraId="5D3981F0" w14:textId="2A08E8E6" w:rsidR="00B80F87" w:rsidRPr="009C0D78" w:rsidRDefault="009C0D78" w:rsidP="0051283C">
            <w:pPr>
              <w:jc w:val="center"/>
              <w:rPr>
                <w:sz w:val="18"/>
                <w:szCs w:val="18"/>
              </w:rPr>
            </w:pPr>
            <w:r w:rsidRPr="009C0D78">
              <w:rPr>
                <w:sz w:val="18"/>
                <w:szCs w:val="18"/>
              </w:rPr>
              <w:t>35890</w:t>
            </w:r>
          </w:p>
        </w:tc>
        <w:tc>
          <w:tcPr>
            <w:tcW w:w="1432" w:type="dxa"/>
            <w:tcBorders>
              <w:top w:val="single" w:sz="4" w:space="0" w:color="auto"/>
            </w:tcBorders>
          </w:tcPr>
          <w:p w14:paraId="023AC64F" w14:textId="0067A68F" w:rsidR="00B80F87" w:rsidRPr="009C0D78" w:rsidRDefault="009C0D78" w:rsidP="0051283C">
            <w:pPr>
              <w:jc w:val="center"/>
              <w:rPr>
                <w:sz w:val="18"/>
                <w:szCs w:val="18"/>
              </w:rPr>
            </w:pPr>
            <w:r w:rsidRPr="009C0D78">
              <w:rPr>
                <w:sz w:val="18"/>
                <w:szCs w:val="18"/>
              </w:rPr>
              <w:t>0.5325 ± 0.0652</w:t>
            </w:r>
          </w:p>
        </w:tc>
        <w:tc>
          <w:tcPr>
            <w:tcW w:w="1432" w:type="dxa"/>
            <w:tcBorders>
              <w:top w:val="single" w:sz="4" w:space="0" w:color="auto"/>
            </w:tcBorders>
          </w:tcPr>
          <w:p w14:paraId="23D66A51" w14:textId="2AA4617A" w:rsidR="00B80F87" w:rsidRPr="009C0D78" w:rsidRDefault="009C0D78" w:rsidP="0051283C">
            <w:pPr>
              <w:jc w:val="center"/>
              <w:rPr>
                <w:sz w:val="18"/>
                <w:szCs w:val="18"/>
              </w:rPr>
            </w:pPr>
            <w:r w:rsidRPr="009C0D78">
              <w:rPr>
                <w:sz w:val="18"/>
                <w:szCs w:val="18"/>
              </w:rPr>
              <w:t>Persistent</w:t>
            </w:r>
          </w:p>
        </w:tc>
        <w:tc>
          <w:tcPr>
            <w:tcW w:w="1433" w:type="dxa"/>
            <w:tcBorders>
              <w:top w:val="single" w:sz="4" w:space="0" w:color="auto"/>
            </w:tcBorders>
          </w:tcPr>
          <w:p w14:paraId="73B95FF2" w14:textId="03BC454B" w:rsidR="00B80F87" w:rsidRPr="009C0D78" w:rsidRDefault="009C0D78" w:rsidP="0051283C">
            <w:pPr>
              <w:jc w:val="center"/>
              <w:rPr>
                <w:sz w:val="18"/>
                <w:szCs w:val="18"/>
              </w:rPr>
            </w:pPr>
            <w:r w:rsidRPr="009C0D78">
              <w:rPr>
                <w:sz w:val="18"/>
                <w:szCs w:val="18"/>
              </w:rPr>
              <w:t>35930</w:t>
            </w:r>
          </w:p>
        </w:tc>
      </w:tr>
      <w:tr w:rsidR="00B80F87" w14:paraId="5E621262" w14:textId="77777777" w:rsidTr="0063035D">
        <w:tc>
          <w:tcPr>
            <w:tcW w:w="1432" w:type="dxa"/>
          </w:tcPr>
          <w:p w14:paraId="61A43F56" w14:textId="1C460284" w:rsidR="00B80F87" w:rsidRPr="009C0D78" w:rsidRDefault="009C0D78" w:rsidP="0051283C">
            <w:pPr>
              <w:jc w:val="center"/>
              <w:rPr>
                <w:sz w:val="18"/>
                <w:szCs w:val="18"/>
              </w:rPr>
            </w:pPr>
            <w:r w:rsidRPr="009C0D78">
              <w:rPr>
                <w:sz w:val="18"/>
                <w:szCs w:val="18"/>
              </w:rPr>
              <w:t>KOU</w:t>
            </w:r>
          </w:p>
        </w:tc>
        <w:tc>
          <w:tcPr>
            <w:tcW w:w="1432" w:type="dxa"/>
          </w:tcPr>
          <w:p w14:paraId="751EBF79" w14:textId="3C7A2B97" w:rsidR="00B80F87" w:rsidRPr="009C0D78" w:rsidRDefault="009C0D78" w:rsidP="0051283C">
            <w:pPr>
              <w:jc w:val="center"/>
              <w:rPr>
                <w:sz w:val="18"/>
                <w:szCs w:val="18"/>
              </w:rPr>
            </w:pPr>
            <w:r w:rsidRPr="009C0D78">
              <w:rPr>
                <w:sz w:val="18"/>
                <w:szCs w:val="18"/>
              </w:rPr>
              <w:t>0.6231 ± 0.0405</w:t>
            </w:r>
          </w:p>
        </w:tc>
        <w:tc>
          <w:tcPr>
            <w:tcW w:w="1432" w:type="dxa"/>
          </w:tcPr>
          <w:p w14:paraId="37A4811D" w14:textId="55DCFB9F" w:rsidR="00B80F87" w:rsidRPr="009C0D78" w:rsidRDefault="009C0D78" w:rsidP="0051283C">
            <w:pPr>
              <w:jc w:val="center"/>
              <w:rPr>
                <w:sz w:val="18"/>
                <w:szCs w:val="18"/>
              </w:rPr>
            </w:pPr>
            <w:r w:rsidRPr="009C0D78">
              <w:rPr>
                <w:sz w:val="18"/>
                <w:szCs w:val="18"/>
              </w:rPr>
              <w:t>Persistent</w:t>
            </w:r>
          </w:p>
        </w:tc>
        <w:tc>
          <w:tcPr>
            <w:tcW w:w="1432" w:type="dxa"/>
          </w:tcPr>
          <w:p w14:paraId="3CFA0EA0" w14:textId="5EA9C49E" w:rsidR="00B80F87" w:rsidRPr="009C0D78" w:rsidRDefault="009C0D78" w:rsidP="0051283C">
            <w:pPr>
              <w:jc w:val="center"/>
              <w:rPr>
                <w:sz w:val="18"/>
                <w:szCs w:val="18"/>
              </w:rPr>
            </w:pPr>
            <w:r w:rsidRPr="009C0D78">
              <w:rPr>
                <w:sz w:val="18"/>
                <w:szCs w:val="18"/>
              </w:rPr>
              <w:t>28950</w:t>
            </w:r>
          </w:p>
        </w:tc>
        <w:tc>
          <w:tcPr>
            <w:tcW w:w="1432" w:type="dxa"/>
          </w:tcPr>
          <w:p w14:paraId="600FE8D7" w14:textId="6131498F" w:rsidR="00B80F87" w:rsidRPr="009C0D78" w:rsidRDefault="009C0D78" w:rsidP="0051283C">
            <w:pPr>
              <w:jc w:val="center"/>
              <w:rPr>
                <w:sz w:val="18"/>
                <w:szCs w:val="18"/>
              </w:rPr>
            </w:pPr>
            <w:r w:rsidRPr="009C0D78">
              <w:rPr>
                <w:sz w:val="18"/>
                <w:szCs w:val="18"/>
              </w:rPr>
              <w:t>0.6229 ± 0.0781</w:t>
            </w:r>
          </w:p>
        </w:tc>
        <w:tc>
          <w:tcPr>
            <w:tcW w:w="1432" w:type="dxa"/>
          </w:tcPr>
          <w:p w14:paraId="5D645C57" w14:textId="57C1D513" w:rsidR="00B80F87" w:rsidRPr="009C0D78" w:rsidRDefault="009C0D78" w:rsidP="0051283C">
            <w:pPr>
              <w:jc w:val="center"/>
              <w:rPr>
                <w:sz w:val="18"/>
                <w:szCs w:val="18"/>
              </w:rPr>
            </w:pPr>
            <w:commentRangeStart w:id="57"/>
            <w:r w:rsidRPr="009C0D78">
              <w:rPr>
                <w:sz w:val="18"/>
                <w:szCs w:val="18"/>
              </w:rPr>
              <w:t>Persistent</w:t>
            </w:r>
            <w:commentRangeEnd w:id="57"/>
            <w:r w:rsidR="00C67E18">
              <w:rPr>
                <w:rStyle w:val="CommentReference"/>
              </w:rPr>
              <w:commentReference w:id="57"/>
            </w:r>
          </w:p>
        </w:tc>
        <w:tc>
          <w:tcPr>
            <w:tcW w:w="1433" w:type="dxa"/>
          </w:tcPr>
          <w:p w14:paraId="6E376672" w14:textId="617662E3" w:rsidR="00B80F87" w:rsidRPr="009C0D78" w:rsidRDefault="009C0D78" w:rsidP="0051283C">
            <w:pPr>
              <w:jc w:val="center"/>
              <w:rPr>
                <w:sz w:val="18"/>
                <w:szCs w:val="18"/>
              </w:rPr>
            </w:pPr>
            <w:r w:rsidRPr="009C0D78">
              <w:rPr>
                <w:sz w:val="18"/>
                <w:szCs w:val="18"/>
              </w:rPr>
              <w:t>29010</w:t>
            </w:r>
          </w:p>
        </w:tc>
      </w:tr>
      <w:tr w:rsidR="00B80F87" w14:paraId="09F88996" w14:textId="77777777" w:rsidTr="0063035D">
        <w:tc>
          <w:tcPr>
            <w:tcW w:w="1432" w:type="dxa"/>
          </w:tcPr>
          <w:p w14:paraId="736813E3" w14:textId="29F9AEA4" w:rsidR="00B80F87" w:rsidRPr="001B7E58" w:rsidRDefault="009C0D78" w:rsidP="0051283C">
            <w:pPr>
              <w:jc w:val="center"/>
              <w:rPr>
                <w:sz w:val="18"/>
                <w:szCs w:val="18"/>
              </w:rPr>
            </w:pPr>
            <w:r w:rsidRPr="001B7E58">
              <w:rPr>
                <w:sz w:val="18"/>
                <w:szCs w:val="18"/>
              </w:rPr>
              <w:t>MBO</w:t>
            </w:r>
          </w:p>
        </w:tc>
        <w:tc>
          <w:tcPr>
            <w:tcW w:w="1432" w:type="dxa"/>
          </w:tcPr>
          <w:p w14:paraId="7ACFE6F2" w14:textId="19DDC8F6" w:rsidR="00B80F87" w:rsidRPr="001B7E58" w:rsidRDefault="009C0D78" w:rsidP="0051283C">
            <w:pPr>
              <w:jc w:val="center"/>
              <w:rPr>
                <w:sz w:val="18"/>
                <w:szCs w:val="18"/>
              </w:rPr>
            </w:pPr>
            <w:r w:rsidRPr="001B7E58">
              <w:rPr>
                <w:sz w:val="18"/>
                <w:szCs w:val="18"/>
              </w:rPr>
              <w:t>0.6302 ± 0.0578</w:t>
            </w:r>
          </w:p>
        </w:tc>
        <w:tc>
          <w:tcPr>
            <w:tcW w:w="1432" w:type="dxa"/>
          </w:tcPr>
          <w:p w14:paraId="14DBB8F2" w14:textId="6443F83E" w:rsidR="00B80F87" w:rsidRPr="001B7E58" w:rsidRDefault="009C0D78" w:rsidP="0051283C">
            <w:pPr>
              <w:jc w:val="center"/>
              <w:rPr>
                <w:sz w:val="18"/>
                <w:szCs w:val="18"/>
              </w:rPr>
            </w:pPr>
            <w:r w:rsidRPr="001B7E58">
              <w:rPr>
                <w:sz w:val="18"/>
                <w:szCs w:val="18"/>
              </w:rPr>
              <w:t>Persistent</w:t>
            </w:r>
          </w:p>
        </w:tc>
        <w:tc>
          <w:tcPr>
            <w:tcW w:w="1432" w:type="dxa"/>
          </w:tcPr>
          <w:p w14:paraId="4C52C619" w14:textId="2F42882E" w:rsidR="00B80F87" w:rsidRPr="001B7E58" w:rsidRDefault="001B7E58" w:rsidP="0051283C">
            <w:pPr>
              <w:jc w:val="center"/>
              <w:rPr>
                <w:sz w:val="18"/>
                <w:szCs w:val="18"/>
              </w:rPr>
            </w:pPr>
            <w:r w:rsidRPr="001B7E58">
              <w:rPr>
                <w:sz w:val="18"/>
                <w:szCs w:val="18"/>
              </w:rPr>
              <w:t>32690</w:t>
            </w:r>
          </w:p>
        </w:tc>
        <w:tc>
          <w:tcPr>
            <w:tcW w:w="1432" w:type="dxa"/>
          </w:tcPr>
          <w:p w14:paraId="1E86910A" w14:textId="2275B2AF" w:rsidR="00B80F87" w:rsidRPr="001B7E58" w:rsidRDefault="001B7E58" w:rsidP="0051283C">
            <w:pPr>
              <w:jc w:val="center"/>
              <w:rPr>
                <w:sz w:val="18"/>
                <w:szCs w:val="18"/>
              </w:rPr>
            </w:pPr>
            <w:r w:rsidRPr="001B7E58">
              <w:rPr>
                <w:sz w:val="18"/>
                <w:szCs w:val="18"/>
              </w:rPr>
              <w:t>0.6897 ± 0.0758</w:t>
            </w:r>
          </w:p>
        </w:tc>
        <w:tc>
          <w:tcPr>
            <w:tcW w:w="1432" w:type="dxa"/>
          </w:tcPr>
          <w:p w14:paraId="2B76EBF3" w14:textId="6886787B" w:rsidR="00B80F87" w:rsidRPr="001B7E58" w:rsidRDefault="001B7E58" w:rsidP="0051283C">
            <w:pPr>
              <w:jc w:val="center"/>
              <w:rPr>
                <w:sz w:val="18"/>
                <w:szCs w:val="18"/>
              </w:rPr>
            </w:pPr>
            <w:r w:rsidRPr="001B7E58">
              <w:rPr>
                <w:sz w:val="18"/>
                <w:szCs w:val="18"/>
              </w:rPr>
              <w:t>Persistent</w:t>
            </w:r>
          </w:p>
        </w:tc>
        <w:tc>
          <w:tcPr>
            <w:tcW w:w="1433" w:type="dxa"/>
          </w:tcPr>
          <w:p w14:paraId="0C468F6A" w14:textId="0954B7BA" w:rsidR="00B80F87" w:rsidRPr="001B7E58" w:rsidRDefault="001B7E58" w:rsidP="0051283C">
            <w:pPr>
              <w:jc w:val="center"/>
              <w:rPr>
                <w:sz w:val="18"/>
                <w:szCs w:val="18"/>
              </w:rPr>
            </w:pPr>
            <w:r w:rsidRPr="001B7E58">
              <w:rPr>
                <w:sz w:val="18"/>
                <w:szCs w:val="18"/>
              </w:rPr>
              <w:t>32750</w:t>
            </w:r>
          </w:p>
        </w:tc>
      </w:tr>
      <w:tr w:rsidR="00B80F87" w14:paraId="4D739929" w14:textId="77777777" w:rsidTr="0063035D">
        <w:tc>
          <w:tcPr>
            <w:tcW w:w="1432" w:type="dxa"/>
          </w:tcPr>
          <w:p w14:paraId="1EC2FC30" w14:textId="47470EA8" w:rsidR="00B80F87" w:rsidRPr="001B7E58" w:rsidRDefault="001B7E58" w:rsidP="0051283C">
            <w:pPr>
              <w:jc w:val="center"/>
              <w:rPr>
                <w:sz w:val="18"/>
                <w:szCs w:val="18"/>
              </w:rPr>
            </w:pPr>
            <w:r w:rsidRPr="001B7E58">
              <w:rPr>
                <w:sz w:val="18"/>
                <w:szCs w:val="18"/>
              </w:rPr>
              <w:t>SJG</w:t>
            </w:r>
          </w:p>
        </w:tc>
        <w:tc>
          <w:tcPr>
            <w:tcW w:w="1432" w:type="dxa"/>
          </w:tcPr>
          <w:p w14:paraId="395175DC" w14:textId="27AF86D4" w:rsidR="00B80F87" w:rsidRPr="001B7E58" w:rsidRDefault="001B7E58" w:rsidP="0051283C">
            <w:pPr>
              <w:jc w:val="center"/>
              <w:rPr>
                <w:sz w:val="18"/>
                <w:szCs w:val="18"/>
              </w:rPr>
            </w:pPr>
            <w:r w:rsidRPr="001B7E58">
              <w:rPr>
                <w:sz w:val="18"/>
                <w:szCs w:val="18"/>
              </w:rPr>
              <w:t>0.6456 ± 0.0575</w:t>
            </w:r>
          </w:p>
        </w:tc>
        <w:tc>
          <w:tcPr>
            <w:tcW w:w="1432" w:type="dxa"/>
          </w:tcPr>
          <w:p w14:paraId="05234A26" w14:textId="17E4A36E" w:rsidR="00B80F87" w:rsidRPr="001B7E58" w:rsidRDefault="001B7E58" w:rsidP="0051283C">
            <w:pPr>
              <w:jc w:val="center"/>
              <w:rPr>
                <w:sz w:val="18"/>
                <w:szCs w:val="18"/>
              </w:rPr>
            </w:pPr>
            <w:r w:rsidRPr="001B7E58">
              <w:rPr>
                <w:sz w:val="18"/>
                <w:szCs w:val="18"/>
              </w:rPr>
              <w:t>Persistent</w:t>
            </w:r>
          </w:p>
        </w:tc>
        <w:tc>
          <w:tcPr>
            <w:tcW w:w="1432" w:type="dxa"/>
          </w:tcPr>
          <w:p w14:paraId="35E04363" w14:textId="33DC32C0" w:rsidR="00B80F87" w:rsidRPr="001B7E58" w:rsidRDefault="001B7E58" w:rsidP="0051283C">
            <w:pPr>
              <w:jc w:val="center"/>
              <w:rPr>
                <w:sz w:val="18"/>
                <w:szCs w:val="18"/>
              </w:rPr>
            </w:pPr>
            <w:r w:rsidRPr="001B7E58">
              <w:rPr>
                <w:sz w:val="18"/>
                <w:szCs w:val="18"/>
              </w:rPr>
              <w:t>37280</w:t>
            </w:r>
          </w:p>
        </w:tc>
        <w:tc>
          <w:tcPr>
            <w:tcW w:w="1432" w:type="dxa"/>
          </w:tcPr>
          <w:p w14:paraId="7785ED8D" w14:textId="0EC1EC47" w:rsidR="00B80F87" w:rsidRPr="001B7E58" w:rsidRDefault="001B7E58" w:rsidP="0051283C">
            <w:pPr>
              <w:jc w:val="center"/>
              <w:rPr>
                <w:sz w:val="18"/>
                <w:szCs w:val="18"/>
              </w:rPr>
            </w:pPr>
            <w:r w:rsidRPr="001B7E58">
              <w:rPr>
                <w:sz w:val="18"/>
                <w:szCs w:val="18"/>
              </w:rPr>
              <w:t>0.5776 ± 0.0623</w:t>
            </w:r>
          </w:p>
        </w:tc>
        <w:tc>
          <w:tcPr>
            <w:tcW w:w="1432" w:type="dxa"/>
          </w:tcPr>
          <w:p w14:paraId="67F72A17" w14:textId="79F03571" w:rsidR="00B80F87" w:rsidRPr="001B7E58" w:rsidRDefault="001B7E58" w:rsidP="0051283C">
            <w:pPr>
              <w:jc w:val="center"/>
              <w:rPr>
                <w:sz w:val="18"/>
                <w:szCs w:val="18"/>
              </w:rPr>
            </w:pPr>
            <w:r w:rsidRPr="001B7E58">
              <w:rPr>
                <w:sz w:val="18"/>
                <w:szCs w:val="18"/>
              </w:rPr>
              <w:t>Persistent</w:t>
            </w:r>
          </w:p>
        </w:tc>
        <w:tc>
          <w:tcPr>
            <w:tcW w:w="1433" w:type="dxa"/>
          </w:tcPr>
          <w:p w14:paraId="1016958A" w14:textId="2A4F2720" w:rsidR="00B80F87" w:rsidRPr="001B7E58" w:rsidRDefault="001B7E58" w:rsidP="0051283C">
            <w:pPr>
              <w:jc w:val="center"/>
              <w:rPr>
                <w:sz w:val="18"/>
                <w:szCs w:val="18"/>
              </w:rPr>
            </w:pPr>
            <w:r w:rsidRPr="001B7E58">
              <w:rPr>
                <w:sz w:val="18"/>
                <w:szCs w:val="18"/>
              </w:rPr>
              <w:t>37300</w:t>
            </w:r>
          </w:p>
        </w:tc>
      </w:tr>
      <w:tr w:rsidR="00B80F87" w14:paraId="0B59B9C2" w14:textId="77777777" w:rsidTr="0063035D">
        <w:tc>
          <w:tcPr>
            <w:tcW w:w="1432" w:type="dxa"/>
          </w:tcPr>
          <w:p w14:paraId="66C7A56A" w14:textId="5CB1C81D" w:rsidR="00B80F87" w:rsidRPr="001B7E58" w:rsidRDefault="001B7E58" w:rsidP="0051283C">
            <w:pPr>
              <w:jc w:val="center"/>
              <w:rPr>
                <w:sz w:val="18"/>
                <w:szCs w:val="18"/>
              </w:rPr>
            </w:pPr>
            <w:r w:rsidRPr="001B7E58">
              <w:rPr>
                <w:sz w:val="18"/>
                <w:szCs w:val="18"/>
              </w:rPr>
              <w:t>TAM</w:t>
            </w:r>
          </w:p>
        </w:tc>
        <w:tc>
          <w:tcPr>
            <w:tcW w:w="1432" w:type="dxa"/>
          </w:tcPr>
          <w:p w14:paraId="1421C673" w14:textId="53F6A102" w:rsidR="00B80F87" w:rsidRPr="001B7E58" w:rsidRDefault="001B7E58" w:rsidP="0051283C">
            <w:pPr>
              <w:jc w:val="center"/>
              <w:rPr>
                <w:sz w:val="18"/>
                <w:szCs w:val="18"/>
              </w:rPr>
            </w:pPr>
            <w:r w:rsidRPr="001B7E58">
              <w:rPr>
                <w:sz w:val="18"/>
                <w:szCs w:val="18"/>
              </w:rPr>
              <w:t>0.6438 ± 0.0567</w:t>
            </w:r>
          </w:p>
        </w:tc>
        <w:tc>
          <w:tcPr>
            <w:tcW w:w="1432" w:type="dxa"/>
          </w:tcPr>
          <w:p w14:paraId="6EC6F5AD" w14:textId="6ECAC490" w:rsidR="00B80F87" w:rsidRPr="001B7E58" w:rsidRDefault="001B7E58" w:rsidP="0051283C">
            <w:pPr>
              <w:jc w:val="center"/>
              <w:rPr>
                <w:sz w:val="18"/>
                <w:szCs w:val="18"/>
              </w:rPr>
            </w:pPr>
            <w:r w:rsidRPr="001B7E58">
              <w:rPr>
                <w:sz w:val="18"/>
                <w:szCs w:val="18"/>
              </w:rPr>
              <w:t>Persistent</w:t>
            </w:r>
          </w:p>
        </w:tc>
        <w:tc>
          <w:tcPr>
            <w:tcW w:w="1432" w:type="dxa"/>
          </w:tcPr>
          <w:p w14:paraId="61CBEE20" w14:textId="5274E901" w:rsidR="00B80F87" w:rsidRPr="001B7E58" w:rsidRDefault="001B7E58" w:rsidP="0051283C">
            <w:pPr>
              <w:jc w:val="center"/>
              <w:rPr>
                <w:sz w:val="18"/>
                <w:szCs w:val="18"/>
              </w:rPr>
            </w:pPr>
            <w:r w:rsidRPr="001B7E58">
              <w:rPr>
                <w:sz w:val="18"/>
                <w:szCs w:val="18"/>
              </w:rPr>
              <w:t>37740</w:t>
            </w:r>
          </w:p>
        </w:tc>
        <w:tc>
          <w:tcPr>
            <w:tcW w:w="1432" w:type="dxa"/>
          </w:tcPr>
          <w:p w14:paraId="677B1A43" w14:textId="4C6C1FB2" w:rsidR="00B80F87" w:rsidRPr="001B7E58" w:rsidRDefault="001B7E58" w:rsidP="0051283C">
            <w:pPr>
              <w:jc w:val="center"/>
              <w:rPr>
                <w:sz w:val="18"/>
                <w:szCs w:val="18"/>
              </w:rPr>
            </w:pPr>
            <w:r w:rsidRPr="001B7E58">
              <w:rPr>
                <w:sz w:val="18"/>
                <w:szCs w:val="18"/>
              </w:rPr>
              <w:t>0.4658 ± 0.0638</w:t>
            </w:r>
          </w:p>
        </w:tc>
        <w:tc>
          <w:tcPr>
            <w:tcW w:w="1432" w:type="dxa"/>
          </w:tcPr>
          <w:p w14:paraId="78AB77F8" w14:textId="7BD94A88" w:rsidR="00B80F87" w:rsidRPr="001B7E58" w:rsidRDefault="001B7E58" w:rsidP="0051283C">
            <w:pPr>
              <w:jc w:val="center"/>
              <w:rPr>
                <w:sz w:val="18"/>
                <w:szCs w:val="18"/>
              </w:rPr>
            </w:pPr>
            <w:proofErr w:type="spellStart"/>
            <w:r w:rsidRPr="001B7E58">
              <w:rPr>
                <w:sz w:val="18"/>
                <w:szCs w:val="18"/>
              </w:rPr>
              <w:t>Antipersistent</w:t>
            </w:r>
            <w:proofErr w:type="spellEnd"/>
          </w:p>
        </w:tc>
        <w:tc>
          <w:tcPr>
            <w:tcW w:w="1433" w:type="dxa"/>
          </w:tcPr>
          <w:p w14:paraId="65265A0E" w14:textId="5924D184" w:rsidR="00B80F87" w:rsidRPr="001B7E58" w:rsidRDefault="001B7E58" w:rsidP="0051283C">
            <w:pPr>
              <w:jc w:val="center"/>
              <w:rPr>
                <w:sz w:val="18"/>
                <w:szCs w:val="18"/>
              </w:rPr>
            </w:pPr>
            <w:r w:rsidRPr="001B7E58">
              <w:rPr>
                <w:sz w:val="18"/>
                <w:szCs w:val="18"/>
              </w:rPr>
              <w:t>37800</w:t>
            </w:r>
          </w:p>
        </w:tc>
      </w:tr>
    </w:tbl>
    <w:p w14:paraId="7673C2C6" w14:textId="77777777" w:rsidR="004A3C2F" w:rsidRDefault="004A3C2F" w:rsidP="001B7E58">
      <w:pPr>
        <w:ind w:firstLine="720"/>
      </w:pPr>
    </w:p>
    <w:p w14:paraId="18D775A0" w14:textId="35757770" w:rsidR="001B7E58" w:rsidRDefault="001B7E58" w:rsidP="001B7E58">
      <w:pPr>
        <w:ind w:firstLine="720"/>
      </w:pPr>
      <w:r>
        <w:t>On 6 August 2011 (</w:t>
      </w:r>
      <w:r w:rsidR="004B0EE8">
        <w:t>a</w:t>
      </w:r>
      <w:r>
        <w:t>ctive period) and 24 July 2011 (</w:t>
      </w:r>
      <w:r w:rsidR="004B0EE8">
        <w:t>n</w:t>
      </w:r>
      <w:r>
        <w:t xml:space="preserve">ormal period), stations in the low latitude region experience a characteristic different compare to the SAA region. Stations in the low latitude region has a mixture of persistent as well as </w:t>
      </w:r>
      <w:proofErr w:type="spellStart"/>
      <w:r>
        <w:t>antipersistent</w:t>
      </w:r>
      <w:proofErr w:type="spellEnd"/>
      <w:r>
        <w:t xml:space="preserve"> characteristics. This can be observe on 6 August 2011 (</w:t>
      </w:r>
      <w:r w:rsidR="004B0EE8">
        <w:t>a</w:t>
      </w:r>
      <w:r>
        <w:t xml:space="preserve">ctive period) where station AAE exhibit an </w:t>
      </w:r>
      <w:proofErr w:type="spellStart"/>
      <w:r>
        <w:t>antipersistent</w:t>
      </w:r>
      <w:proofErr w:type="spellEnd"/>
      <w:r>
        <w:t xml:space="preserve"> feature. Station TAM, MBO, SJG and KOU reveal a persistent value. It can be refer to Table 8. It is observe the mean of the Earth’s magnetic field strength in low latitude regions is higher compare to SAA region during 6 August 2011 (</w:t>
      </w:r>
      <w:r w:rsidR="004B0EE8">
        <w:t>a</w:t>
      </w:r>
      <w:r>
        <w:t>ctive period) and 24 July 2011 (</w:t>
      </w:r>
      <w:r w:rsidR="004B0EE8">
        <w:t>n</w:t>
      </w:r>
      <w:r>
        <w:t xml:space="preserve">ormal period) with station AAE (36220 </w:t>
      </w:r>
      <w:proofErr w:type="spellStart"/>
      <w:r>
        <w:t>nT</w:t>
      </w:r>
      <w:proofErr w:type="spellEnd"/>
      <w:r>
        <w:t xml:space="preserve">), TAM (37680 </w:t>
      </w:r>
      <w:proofErr w:type="spellStart"/>
      <w:r>
        <w:t>nT</w:t>
      </w:r>
      <w:proofErr w:type="spellEnd"/>
      <w:r>
        <w:t xml:space="preserve">), MBO (32640 </w:t>
      </w:r>
      <w:proofErr w:type="spellStart"/>
      <w:r>
        <w:t>nT</w:t>
      </w:r>
      <w:proofErr w:type="spellEnd"/>
      <w:r>
        <w:t xml:space="preserve">), SJG (37580 </w:t>
      </w:r>
      <w:proofErr w:type="spellStart"/>
      <w:r>
        <w:t>nT</w:t>
      </w:r>
      <w:proofErr w:type="spellEnd"/>
      <w:r>
        <w:t xml:space="preserve">) and KOU (29120 </w:t>
      </w:r>
      <w:proofErr w:type="spellStart"/>
      <w:r>
        <w:t>nT</w:t>
      </w:r>
      <w:proofErr w:type="spellEnd"/>
      <w:r>
        <w:t>).</w:t>
      </w:r>
    </w:p>
    <w:p w14:paraId="5A0F06DA" w14:textId="3AE408C0" w:rsidR="001B7E58" w:rsidRPr="001B31CD" w:rsidRDefault="001B7E58" w:rsidP="001B31CD">
      <w:pPr>
        <w:ind w:firstLine="720"/>
        <w:rPr>
          <w:color w:val="222222"/>
          <w:shd w:val="clear" w:color="auto" w:fill="FFFFFF"/>
        </w:rPr>
      </w:pPr>
      <w:r>
        <w:t>On 24 July 2011 (</w:t>
      </w:r>
      <w:r w:rsidR="004B0EE8">
        <w:t>n</w:t>
      </w:r>
      <w:r>
        <w:t xml:space="preserve">ormal period), as observe the increase of the mean of the Earth’s magnetic field strength, show the tendency of stations in the low latitude regions to experience a difference feature compare to the SAA region, with station AAE exhibit a Hurst </w:t>
      </w:r>
      <w:r w:rsidR="00F04AAD">
        <w:t>e</w:t>
      </w:r>
      <w:r>
        <w:t xml:space="preserve">xponent value of 0.4474 ± 0.0654 meaning an </w:t>
      </w:r>
      <w:proofErr w:type="spellStart"/>
      <w:r>
        <w:t>antipersistent</w:t>
      </w:r>
      <w:proofErr w:type="spellEnd"/>
      <w:r>
        <w:t xml:space="preserve"> value. Station TAM reveal a Hurst </w:t>
      </w:r>
      <w:r w:rsidR="00F04AAD">
        <w:t>e</w:t>
      </w:r>
      <w:r>
        <w:t xml:space="preserve">xponent of 0.4618 ± 0.0702 indicating an </w:t>
      </w:r>
      <w:proofErr w:type="spellStart"/>
      <w:r>
        <w:t>antipersistent</w:t>
      </w:r>
      <w:proofErr w:type="spellEnd"/>
      <w:r>
        <w:t xml:space="preserve"> characteristics. During this period, station AAE experience an Earth’s magnetic field value of 36290 </w:t>
      </w:r>
      <w:proofErr w:type="spellStart"/>
      <w:r>
        <w:t>nT</w:t>
      </w:r>
      <w:proofErr w:type="spellEnd"/>
      <w:r>
        <w:t xml:space="preserve"> and station TAM with 37720 </w:t>
      </w:r>
      <w:proofErr w:type="spellStart"/>
      <w:r>
        <w:t>nT</w:t>
      </w:r>
      <w:commentRangeStart w:id="59"/>
      <w:r>
        <w:t>.</w:t>
      </w:r>
      <w:proofErr w:type="spellEnd"/>
      <w:r>
        <w:t xml:space="preserve"> It can be seen the mean of the Earth’s magnetic field experience is larger compare to the SAA region.</w:t>
      </w:r>
      <w:r w:rsidR="001B31CD">
        <w:t xml:space="preserve"> </w:t>
      </w:r>
      <w:commentRangeEnd w:id="59"/>
      <w:r w:rsidR="00C67E18">
        <w:rPr>
          <w:rStyle w:val="CommentReference"/>
        </w:rPr>
        <w:commentReference w:id="59"/>
      </w:r>
      <w:r w:rsidR="001B31CD" w:rsidRPr="0037471A">
        <w:rPr>
          <w:color w:val="222222"/>
          <w:shd w:val="clear" w:color="auto" w:fill="FFFFFF"/>
        </w:rPr>
        <w:t xml:space="preserve">It may be possible for station TAM dan station AAE to be influence by the narrow ribbon </w:t>
      </w:r>
      <w:r w:rsidR="001B31CD" w:rsidRPr="0037471A">
        <w:rPr>
          <w:color w:val="222222"/>
          <w:shd w:val="clear" w:color="auto" w:fill="FFFFFF"/>
        </w:rPr>
        <w:lastRenderedPageBreak/>
        <w:t xml:space="preserve">of current which go along the eastward during the day period equatorial zone of the Earth’s ionosphere generally known as the equatorial electrojet (EEJ). The abnormally large amplitude of variations in the H-components determined at equatorial geomagnetic observatories, due to the EEJ may have effect station TAM and station AAE to experience an </w:t>
      </w:r>
      <w:proofErr w:type="spellStart"/>
      <w:r w:rsidR="001B31CD" w:rsidRPr="0037471A">
        <w:rPr>
          <w:color w:val="222222"/>
          <w:shd w:val="clear" w:color="auto" w:fill="FFFFFF"/>
        </w:rPr>
        <w:t>antipersistent</w:t>
      </w:r>
      <w:proofErr w:type="spellEnd"/>
      <w:r w:rsidR="001B31CD" w:rsidRPr="0037471A">
        <w:rPr>
          <w:color w:val="222222"/>
          <w:shd w:val="clear" w:color="auto" w:fill="FFFFFF"/>
        </w:rPr>
        <w:t xml:space="preserve"> characteristic since it is nearer to the EEJ.</w:t>
      </w:r>
    </w:p>
    <w:p w14:paraId="2CF44423" w14:textId="77777777" w:rsidR="00CB51E7" w:rsidRDefault="00CB51E7" w:rsidP="00CB51E7">
      <w:pPr>
        <w:ind w:firstLine="720"/>
      </w:pPr>
      <w:bookmarkStart w:id="61" w:name="_Hlk39875270"/>
      <w:r>
        <w:t xml:space="preserve">Other stations in the low latitude region during the normal period dated on 24 July 2011 display a persistent value with station MBO revealing a mean of the Earth’s magnetic field strength of 32700 </w:t>
      </w:r>
      <w:proofErr w:type="spellStart"/>
      <w:r>
        <w:t>nT</w:t>
      </w:r>
      <w:proofErr w:type="spellEnd"/>
      <w:r>
        <w:t xml:space="preserve">, station SJG  showing a mean </w:t>
      </w:r>
      <w:proofErr w:type="spellStart"/>
      <w:r>
        <w:t>fo</w:t>
      </w:r>
      <w:proofErr w:type="spellEnd"/>
      <w:r>
        <w:t xml:space="preserve"> the Earth’s magnetic field strength of 37620 </w:t>
      </w:r>
      <w:proofErr w:type="spellStart"/>
      <w:r>
        <w:t>nT</w:t>
      </w:r>
      <w:proofErr w:type="spellEnd"/>
      <w:r>
        <w:t xml:space="preserve"> and station KOU with 29180 </w:t>
      </w:r>
      <w:proofErr w:type="spellStart"/>
      <w:r>
        <w:t>nT</w:t>
      </w:r>
      <w:proofErr w:type="spellEnd"/>
      <w:r>
        <w:t xml:space="preserve"> as of the mean of the Earth’s magnetic field strength it experience.</w:t>
      </w:r>
      <w:bookmarkEnd w:id="61"/>
    </w:p>
    <w:p w14:paraId="6C5AAF80" w14:textId="77777777" w:rsidR="00CB51E7" w:rsidRDefault="00CB51E7" w:rsidP="00CB51E7">
      <w:pPr>
        <w:ind w:firstLine="720"/>
      </w:pPr>
      <w:r>
        <w:t xml:space="preserve">Research has been made and during April 2014, it is where the maximum phase of solar cycle 24 occur. We can see the influence of solar cycle in year 2014 as compared to year 2011 in the low latitude regions. In the active period (6 August 2011) and normal period (24 July 2011), stations in the low latitude regions exhibit a mixture of persistent and </w:t>
      </w:r>
      <w:proofErr w:type="spellStart"/>
      <w:r>
        <w:t>antipersistent</w:t>
      </w:r>
      <w:proofErr w:type="spellEnd"/>
      <w:r>
        <w:t xml:space="preserve"> characteristics.</w:t>
      </w:r>
    </w:p>
    <w:p w14:paraId="2B606713" w14:textId="00C5EB77" w:rsidR="00CB51E7" w:rsidRDefault="00CB51E7" w:rsidP="00CB51E7">
      <w:pPr>
        <w:ind w:firstLine="720"/>
      </w:pPr>
      <w:r>
        <w:t xml:space="preserve">During maximum phase of solar cycle, large number of sunspots appear. The activities </w:t>
      </w:r>
      <w:r w:rsidR="00EB24C3">
        <w:t>occurring</w:t>
      </w:r>
      <w:r>
        <w:t xml:space="preserve"> in the sun has a significant impact on the Earth. As for the active period (12 April 2014), stations in the low latitude region experience a persistent characteristic as exhibit by station GUI, KOU, MBO, SJG and TAM. It may be due to the influence of the maximum phase of solar cycle 24 for low latitude region to experience this characteristics since during the ascending phase of solar cycle 24, stations in low latitude region exhibit a mixture of </w:t>
      </w:r>
      <w:proofErr w:type="spellStart"/>
      <w:r>
        <w:t>antipersistent</w:t>
      </w:r>
      <w:proofErr w:type="spellEnd"/>
      <w:r>
        <w:t xml:space="preserve"> and persistent value. The mean of Earth’s magnetic field for station GUI ( 35890 </w:t>
      </w:r>
      <w:proofErr w:type="spellStart"/>
      <w:r>
        <w:t>nT</w:t>
      </w:r>
      <w:proofErr w:type="spellEnd"/>
      <w:r>
        <w:t xml:space="preserve">), KOU (28950 </w:t>
      </w:r>
      <w:proofErr w:type="spellStart"/>
      <w:r>
        <w:t>nT</w:t>
      </w:r>
      <w:proofErr w:type="spellEnd"/>
      <w:r>
        <w:t xml:space="preserve">), MBO (32690 </w:t>
      </w:r>
      <w:proofErr w:type="spellStart"/>
      <w:r>
        <w:t>nT</w:t>
      </w:r>
      <w:proofErr w:type="spellEnd"/>
      <w:r>
        <w:t xml:space="preserve">), SJG (37280 </w:t>
      </w:r>
      <w:proofErr w:type="spellStart"/>
      <w:r>
        <w:t>nT</w:t>
      </w:r>
      <w:proofErr w:type="spellEnd"/>
      <w:r>
        <w:t xml:space="preserve">) and TAM (37740 </w:t>
      </w:r>
      <w:proofErr w:type="spellStart"/>
      <w:r>
        <w:t>nT</w:t>
      </w:r>
      <w:proofErr w:type="spellEnd"/>
      <w:r>
        <w:t>) during active period, 12 April 2014.</w:t>
      </w:r>
    </w:p>
    <w:p w14:paraId="17AE2AC7" w14:textId="3127420A" w:rsidR="00CB51E7" w:rsidRDefault="00CB51E7" w:rsidP="00CB51E7">
      <w:pPr>
        <w:tabs>
          <w:tab w:val="left" w:pos="3888"/>
        </w:tabs>
      </w:pPr>
      <w:r>
        <w:t xml:space="preserve">               In the normal period dated 14 May 2014, stations in the low latitude region exhibit a difference characteristics with station TAM displaying an </w:t>
      </w:r>
      <w:proofErr w:type="spellStart"/>
      <w:r>
        <w:t>antipersistent</w:t>
      </w:r>
      <w:proofErr w:type="spellEnd"/>
      <w:r>
        <w:t xml:space="preserve"> value with mean of Earth’s magnetic field strength of 37800 </w:t>
      </w:r>
      <w:proofErr w:type="spellStart"/>
      <w:r>
        <w:t>nT.</w:t>
      </w:r>
      <w:proofErr w:type="spellEnd"/>
      <w:r>
        <w:t xml:space="preserve"> Other stations such as GUI, KOU, MBO and SJG produce a persistent characteristics. The mean of the Earth’s magnetic field strength  for station GUI, KOU, MBO and SJG is 35930 </w:t>
      </w:r>
      <w:proofErr w:type="spellStart"/>
      <w:r>
        <w:t>nT</w:t>
      </w:r>
      <w:proofErr w:type="spellEnd"/>
      <w:r>
        <w:t xml:space="preserve">, 29010 </w:t>
      </w:r>
      <w:proofErr w:type="spellStart"/>
      <w:r>
        <w:t>nT</w:t>
      </w:r>
      <w:proofErr w:type="spellEnd"/>
      <w:r>
        <w:t xml:space="preserve">, 32750 </w:t>
      </w:r>
      <w:proofErr w:type="spellStart"/>
      <w:r>
        <w:t>nT</w:t>
      </w:r>
      <w:proofErr w:type="spellEnd"/>
      <w:r>
        <w:t xml:space="preserve"> and 37300 </w:t>
      </w:r>
      <w:proofErr w:type="spellStart"/>
      <w:r>
        <w:t>nT.</w:t>
      </w:r>
      <w:proofErr w:type="spellEnd"/>
    </w:p>
    <w:p w14:paraId="3A7616AA" w14:textId="453849FE" w:rsidR="00A31B9F" w:rsidRDefault="00CB51E7" w:rsidP="00CB51E7">
      <w:pPr>
        <w:tabs>
          <w:tab w:val="left" w:pos="3888"/>
        </w:tabs>
      </w:pPr>
      <w:r>
        <w:t xml:space="preserve">            A difference characteristics can be observe between the SAA region and low latitude region. SAA region in this study reveal a tendency to be persistent while low latitude region experience a characteristics of </w:t>
      </w:r>
      <w:proofErr w:type="spellStart"/>
      <w:r>
        <w:t>antipersistent</w:t>
      </w:r>
      <w:proofErr w:type="spellEnd"/>
      <w:r>
        <w:t xml:space="preserve"> as well as persistent. As the mean of the Earth’s magnetic field strength of a region increased,  regions tend to experience a more </w:t>
      </w:r>
      <w:proofErr w:type="spellStart"/>
      <w:r>
        <w:t>antipersistent</w:t>
      </w:r>
      <w:proofErr w:type="spellEnd"/>
      <w:r>
        <w:t xml:space="preserve"> as well as persistent characteristics.</w:t>
      </w:r>
    </w:p>
    <w:p w14:paraId="1B7B7EED" w14:textId="5A80333B" w:rsidR="004C4D2C" w:rsidRDefault="004C4D2C" w:rsidP="00CB51E7">
      <w:pPr>
        <w:tabs>
          <w:tab w:val="left" w:pos="3888"/>
        </w:tabs>
      </w:pPr>
    </w:p>
    <w:p w14:paraId="033A4444" w14:textId="13397D30" w:rsidR="004C4D2C" w:rsidRDefault="004C4D2C" w:rsidP="00CB51E7">
      <w:pPr>
        <w:tabs>
          <w:tab w:val="left" w:pos="3888"/>
        </w:tabs>
      </w:pPr>
    </w:p>
    <w:p w14:paraId="1F844347" w14:textId="0BB99A58" w:rsidR="004C4D2C" w:rsidRDefault="004C4D2C" w:rsidP="00CB51E7">
      <w:pPr>
        <w:tabs>
          <w:tab w:val="left" w:pos="3888"/>
        </w:tabs>
      </w:pPr>
    </w:p>
    <w:p w14:paraId="6A62D1EC" w14:textId="1EA3A42B" w:rsidR="004C4D2C" w:rsidRDefault="004C4D2C" w:rsidP="00CB51E7">
      <w:pPr>
        <w:tabs>
          <w:tab w:val="left" w:pos="3888"/>
        </w:tabs>
      </w:pPr>
    </w:p>
    <w:p w14:paraId="06DDD2BA" w14:textId="5351334E" w:rsidR="004C4D2C" w:rsidRDefault="004C4D2C" w:rsidP="00CB51E7">
      <w:pPr>
        <w:tabs>
          <w:tab w:val="left" w:pos="3888"/>
        </w:tabs>
      </w:pPr>
    </w:p>
    <w:p w14:paraId="6D2A0F26" w14:textId="77777777" w:rsidR="004C4D2C" w:rsidRDefault="004C4D2C" w:rsidP="00CB51E7">
      <w:pPr>
        <w:tabs>
          <w:tab w:val="left" w:pos="3888"/>
        </w:tabs>
      </w:pPr>
    </w:p>
    <w:p w14:paraId="3CEE2B3E" w14:textId="363822C4" w:rsidR="005C649C" w:rsidRDefault="00CB51E7" w:rsidP="00CB51E7">
      <w:pPr>
        <w:jc w:val="center"/>
      </w:pPr>
      <w:r w:rsidRPr="00CB51E7">
        <w:rPr>
          <w:b/>
          <w:bCs/>
        </w:rPr>
        <w:lastRenderedPageBreak/>
        <w:t>Table 10</w:t>
      </w:r>
      <w:r>
        <w:t>. Result for active period (6 August 2011) and normal period (24 July 2011) for stations in the middle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CB51E7" w14:paraId="74FE5438" w14:textId="77777777" w:rsidTr="0063035D">
        <w:tc>
          <w:tcPr>
            <w:tcW w:w="1432" w:type="dxa"/>
            <w:tcBorders>
              <w:top w:val="single" w:sz="4" w:space="0" w:color="auto"/>
              <w:bottom w:val="single" w:sz="4" w:space="0" w:color="auto"/>
            </w:tcBorders>
          </w:tcPr>
          <w:bookmarkEnd w:id="55"/>
          <w:p w14:paraId="7DD4FDEA" w14:textId="68593253" w:rsidR="00CB51E7" w:rsidRPr="00CB51E7" w:rsidRDefault="00CB51E7" w:rsidP="005C649C">
            <w:pPr>
              <w:jc w:val="center"/>
              <w:rPr>
                <w:bCs/>
                <w:sz w:val="18"/>
                <w:szCs w:val="18"/>
              </w:rPr>
            </w:pPr>
            <w:r w:rsidRPr="00CB51E7">
              <w:rPr>
                <w:sz w:val="18"/>
                <w:szCs w:val="18"/>
              </w:rPr>
              <w:t>Station</w:t>
            </w:r>
          </w:p>
        </w:tc>
        <w:tc>
          <w:tcPr>
            <w:tcW w:w="1432" w:type="dxa"/>
            <w:tcBorders>
              <w:top w:val="single" w:sz="4" w:space="0" w:color="auto"/>
              <w:bottom w:val="single" w:sz="4" w:space="0" w:color="auto"/>
            </w:tcBorders>
          </w:tcPr>
          <w:p w14:paraId="6F1E030D" w14:textId="55B414F7" w:rsidR="00CB51E7" w:rsidRPr="00CB51E7" w:rsidRDefault="00CB51E7" w:rsidP="005C649C">
            <w:pPr>
              <w:jc w:val="center"/>
              <w:rPr>
                <w:bCs/>
                <w:sz w:val="18"/>
                <w:szCs w:val="18"/>
              </w:rPr>
            </w:pPr>
            <w:r w:rsidRPr="00CB51E7">
              <w:rPr>
                <w:sz w:val="18"/>
                <w:szCs w:val="18"/>
              </w:rPr>
              <w:t xml:space="preserve">Hurst </w:t>
            </w:r>
            <w:r w:rsidR="00F04AAD">
              <w:rPr>
                <w:sz w:val="18"/>
                <w:szCs w:val="18"/>
              </w:rPr>
              <w:t>e</w:t>
            </w:r>
            <w:r w:rsidRPr="00CB51E7">
              <w:rPr>
                <w:sz w:val="18"/>
                <w:szCs w:val="18"/>
              </w:rPr>
              <w:t>xponent on 6 August 2011</w:t>
            </w:r>
          </w:p>
        </w:tc>
        <w:tc>
          <w:tcPr>
            <w:tcW w:w="1432" w:type="dxa"/>
            <w:tcBorders>
              <w:top w:val="single" w:sz="4" w:space="0" w:color="auto"/>
              <w:bottom w:val="single" w:sz="4" w:space="0" w:color="auto"/>
            </w:tcBorders>
          </w:tcPr>
          <w:p w14:paraId="6D67EC1A" w14:textId="26E36389" w:rsidR="00CB51E7" w:rsidRPr="00CB51E7" w:rsidRDefault="00CB51E7" w:rsidP="005C649C">
            <w:pPr>
              <w:jc w:val="center"/>
              <w:rPr>
                <w:bCs/>
                <w:sz w:val="18"/>
                <w:szCs w:val="18"/>
              </w:rPr>
            </w:pPr>
            <w:r w:rsidRPr="00CB51E7">
              <w:rPr>
                <w:sz w:val="18"/>
                <w:szCs w:val="18"/>
              </w:rPr>
              <w:t>Character during active period (6 August 2011)</w:t>
            </w:r>
          </w:p>
        </w:tc>
        <w:tc>
          <w:tcPr>
            <w:tcW w:w="1432" w:type="dxa"/>
            <w:tcBorders>
              <w:top w:val="single" w:sz="4" w:space="0" w:color="auto"/>
              <w:bottom w:val="single" w:sz="4" w:space="0" w:color="auto"/>
            </w:tcBorders>
          </w:tcPr>
          <w:p w14:paraId="46D98E51" w14:textId="1A810A70" w:rsidR="00CB51E7" w:rsidRPr="00CB51E7" w:rsidRDefault="00CB51E7" w:rsidP="005C649C">
            <w:pPr>
              <w:jc w:val="center"/>
              <w:rPr>
                <w:bCs/>
                <w:sz w:val="18"/>
                <w:szCs w:val="18"/>
              </w:rPr>
            </w:pPr>
            <w:r w:rsidRPr="00CB51E7">
              <w:rPr>
                <w:sz w:val="18"/>
                <w:szCs w:val="18"/>
              </w:rPr>
              <w:t>Mean of the Earth Magnetic Field Strength (</w:t>
            </w:r>
            <w:proofErr w:type="spellStart"/>
            <w:r w:rsidRPr="00CB51E7">
              <w:rPr>
                <w:sz w:val="18"/>
                <w:szCs w:val="18"/>
              </w:rPr>
              <w:t>nT</w:t>
            </w:r>
            <w:proofErr w:type="spellEnd"/>
            <w:r w:rsidRPr="00CB51E7">
              <w:rPr>
                <w:sz w:val="18"/>
                <w:szCs w:val="18"/>
              </w:rPr>
              <w:t>)</w:t>
            </w:r>
          </w:p>
        </w:tc>
        <w:tc>
          <w:tcPr>
            <w:tcW w:w="1432" w:type="dxa"/>
            <w:tcBorders>
              <w:top w:val="single" w:sz="4" w:space="0" w:color="auto"/>
              <w:bottom w:val="single" w:sz="4" w:space="0" w:color="auto"/>
            </w:tcBorders>
          </w:tcPr>
          <w:p w14:paraId="2335906B" w14:textId="3ED44BB0" w:rsidR="00CB51E7" w:rsidRPr="00CB51E7" w:rsidRDefault="00CB51E7" w:rsidP="005C649C">
            <w:pPr>
              <w:jc w:val="center"/>
              <w:rPr>
                <w:bCs/>
                <w:sz w:val="18"/>
                <w:szCs w:val="18"/>
              </w:rPr>
            </w:pPr>
            <w:r w:rsidRPr="00CB51E7">
              <w:rPr>
                <w:sz w:val="18"/>
                <w:szCs w:val="18"/>
              </w:rPr>
              <w:t xml:space="preserve">Hurst </w:t>
            </w:r>
            <w:r w:rsidR="00F04AAD">
              <w:rPr>
                <w:sz w:val="18"/>
                <w:szCs w:val="18"/>
              </w:rPr>
              <w:t>e</w:t>
            </w:r>
            <w:r w:rsidRPr="00CB51E7">
              <w:rPr>
                <w:sz w:val="18"/>
                <w:szCs w:val="18"/>
              </w:rPr>
              <w:t>xponent on 24 July 2011</w:t>
            </w:r>
          </w:p>
        </w:tc>
        <w:tc>
          <w:tcPr>
            <w:tcW w:w="1432" w:type="dxa"/>
            <w:tcBorders>
              <w:top w:val="single" w:sz="4" w:space="0" w:color="auto"/>
              <w:bottom w:val="single" w:sz="4" w:space="0" w:color="auto"/>
            </w:tcBorders>
          </w:tcPr>
          <w:p w14:paraId="58F22E4A" w14:textId="16B6C295" w:rsidR="00CB51E7" w:rsidRPr="00CB51E7" w:rsidRDefault="00CB51E7" w:rsidP="005C649C">
            <w:pPr>
              <w:jc w:val="center"/>
              <w:rPr>
                <w:bCs/>
                <w:sz w:val="18"/>
                <w:szCs w:val="18"/>
              </w:rPr>
            </w:pPr>
            <w:r w:rsidRPr="00CB51E7">
              <w:rPr>
                <w:sz w:val="18"/>
                <w:szCs w:val="18"/>
              </w:rPr>
              <w:t>Character during normal period (24 July 2011)</w:t>
            </w:r>
          </w:p>
        </w:tc>
        <w:tc>
          <w:tcPr>
            <w:tcW w:w="1433" w:type="dxa"/>
            <w:tcBorders>
              <w:top w:val="single" w:sz="4" w:space="0" w:color="auto"/>
              <w:bottom w:val="single" w:sz="4" w:space="0" w:color="auto"/>
            </w:tcBorders>
          </w:tcPr>
          <w:p w14:paraId="5DE6A96B" w14:textId="48C04661" w:rsidR="00CB51E7" w:rsidRPr="00CB51E7" w:rsidRDefault="00CB51E7" w:rsidP="005C649C">
            <w:pPr>
              <w:jc w:val="center"/>
              <w:rPr>
                <w:bCs/>
                <w:sz w:val="18"/>
                <w:szCs w:val="18"/>
              </w:rPr>
            </w:pPr>
            <w:r w:rsidRPr="00CB51E7">
              <w:rPr>
                <w:sz w:val="18"/>
                <w:szCs w:val="18"/>
              </w:rPr>
              <w:t>Mean of the Earth Magnetic Field Strength (</w:t>
            </w:r>
            <w:proofErr w:type="spellStart"/>
            <w:r w:rsidRPr="00CB51E7">
              <w:rPr>
                <w:sz w:val="18"/>
                <w:szCs w:val="18"/>
              </w:rPr>
              <w:t>nT</w:t>
            </w:r>
            <w:proofErr w:type="spellEnd"/>
            <w:r w:rsidRPr="00CB51E7">
              <w:rPr>
                <w:sz w:val="18"/>
                <w:szCs w:val="18"/>
              </w:rPr>
              <w:t>)</w:t>
            </w:r>
          </w:p>
        </w:tc>
      </w:tr>
      <w:tr w:rsidR="00CB51E7" w14:paraId="666C1646" w14:textId="77777777" w:rsidTr="0063035D">
        <w:tc>
          <w:tcPr>
            <w:tcW w:w="1432" w:type="dxa"/>
            <w:tcBorders>
              <w:top w:val="single" w:sz="4" w:space="0" w:color="auto"/>
            </w:tcBorders>
          </w:tcPr>
          <w:p w14:paraId="5BF1ED31" w14:textId="264F9C55" w:rsidR="00CB51E7" w:rsidRPr="00CB51E7" w:rsidRDefault="00CB51E7" w:rsidP="00CB51E7">
            <w:pPr>
              <w:jc w:val="center"/>
              <w:rPr>
                <w:bCs/>
                <w:sz w:val="18"/>
                <w:szCs w:val="18"/>
              </w:rPr>
            </w:pPr>
            <w:r w:rsidRPr="00CB51E7">
              <w:rPr>
                <w:sz w:val="18"/>
                <w:szCs w:val="18"/>
              </w:rPr>
              <w:t>UPS</w:t>
            </w:r>
          </w:p>
        </w:tc>
        <w:tc>
          <w:tcPr>
            <w:tcW w:w="1432" w:type="dxa"/>
            <w:tcBorders>
              <w:top w:val="single" w:sz="4" w:space="0" w:color="auto"/>
            </w:tcBorders>
          </w:tcPr>
          <w:p w14:paraId="6B254C96" w14:textId="3DC3C8A1" w:rsidR="00CB51E7" w:rsidRPr="00CB51E7" w:rsidRDefault="00CB51E7" w:rsidP="00CB51E7">
            <w:pPr>
              <w:jc w:val="center"/>
              <w:rPr>
                <w:bCs/>
                <w:sz w:val="18"/>
                <w:szCs w:val="18"/>
              </w:rPr>
            </w:pPr>
            <w:r w:rsidRPr="00CB51E7">
              <w:rPr>
                <w:sz w:val="18"/>
                <w:szCs w:val="18"/>
              </w:rPr>
              <w:t>0.5417 ± 0.0483</w:t>
            </w:r>
          </w:p>
        </w:tc>
        <w:tc>
          <w:tcPr>
            <w:tcW w:w="1432" w:type="dxa"/>
            <w:tcBorders>
              <w:top w:val="single" w:sz="4" w:space="0" w:color="auto"/>
            </w:tcBorders>
          </w:tcPr>
          <w:p w14:paraId="10F803E4" w14:textId="320F3B72" w:rsidR="00CB51E7" w:rsidRPr="00CB51E7" w:rsidRDefault="00CB51E7" w:rsidP="00CB51E7">
            <w:pPr>
              <w:jc w:val="center"/>
              <w:rPr>
                <w:bCs/>
                <w:sz w:val="18"/>
                <w:szCs w:val="18"/>
              </w:rPr>
            </w:pPr>
            <w:r w:rsidRPr="00CB51E7">
              <w:rPr>
                <w:sz w:val="18"/>
                <w:szCs w:val="18"/>
              </w:rPr>
              <w:t>Persistent</w:t>
            </w:r>
          </w:p>
        </w:tc>
        <w:tc>
          <w:tcPr>
            <w:tcW w:w="1432" w:type="dxa"/>
            <w:tcBorders>
              <w:top w:val="single" w:sz="4" w:space="0" w:color="auto"/>
            </w:tcBorders>
          </w:tcPr>
          <w:p w14:paraId="15B9FCCD" w14:textId="668FC1EB" w:rsidR="00CB51E7" w:rsidRPr="00CB51E7" w:rsidRDefault="00CB51E7" w:rsidP="00CB51E7">
            <w:pPr>
              <w:jc w:val="center"/>
              <w:rPr>
                <w:bCs/>
                <w:sz w:val="18"/>
                <w:szCs w:val="18"/>
              </w:rPr>
            </w:pPr>
            <w:r w:rsidRPr="00CB51E7">
              <w:rPr>
                <w:sz w:val="18"/>
                <w:szCs w:val="18"/>
              </w:rPr>
              <w:t>51210</w:t>
            </w:r>
          </w:p>
        </w:tc>
        <w:tc>
          <w:tcPr>
            <w:tcW w:w="1432" w:type="dxa"/>
            <w:tcBorders>
              <w:top w:val="single" w:sz="4" w:space="0" w:color="auto"/>
            </w:tcBorders>
          </w:tcPr>
          <w:p w14:paraId="1B23F614" w14:textId="672BB490" w:rsidR="00CB51E7" w:rsidRPr="00CB51E7" w:rsidRDefault="00CB51E7" w:rsidP="00CB51E7">
            <w:pPr>
              <w:jc w:val="center"/>
              <w:rPr>
                <w:bCs/>
                <w:sz w:val="18"/>
                <w:szCs w:val="18"/>
              </w:rPr>
            </w:pPr>
            <w:r w:rsidRPr="00CB51E7">
              <w:rPr>
                <w:sz w:val="18"/>
                <w:szCs w:val="18"/>
              </w:rPr>
              <w:t>0.3789 ± 0.0655</w:t>
            </w:r>
          </w:p>
        </w:tc>
        <w:tc>
          <w:tcPr>
            <w:tcW w:w="1432" w:type="dxa"/>
            <w:tcBorders>
              <w:top w:val="single" w:sz="4" w:space="0" w:color="auto"/>
            </w:tcBorders>
          </w:tcPr>
          <w:p w14:paraId="4DA41A2F" w14:textId="6F0B2ABC" w:rsidR="00CB51E7" w:rsidRPr="00CB51E7" w:rsidRDefault="00CB51E7" w:rsidP="00CB51E7">
            <w:pPr>
              <w:jc w:val="center"/>
              <w:rPr>
                <w:bCs/>
                <w:sz w:val="18"/>
                <w:szCs w:val="18"/>
              </w:rPr>
            </w:pPr>
            <w:proofErr w:type="spellStart"/>
            <w:r w:rsidRPr="00CB51E7">
              <w:rPr>
                <w:sz w:val="18"/>
                <w:szCs w:val="18"/>
              </w:rPr>
              <w:t>Antipersistent</w:t>
            </w:r>
            <w:proofErr w:type="spellEnd"/>
          </w:p>
        </w:tc>
        <w:tc>
          <w:tcPr>
            <w:tcW w:w="1433" w:type="dxa"/>
            <w:tcBorders>
              <w:top w:val="single" w:sz="4" w:space="0" w:color="auto"/>
            </w:tcBorders>
          </w:tcPr>
          <w:p w14:paraId="2B8D4A67" w14:textId="143BE6FC" w:rsidR="00CB51E7" w:rsidRPr="00CB51E7" w:rsidRDefault="00CB51E7" w:rsidP="00CB51E7">
            <w:pPr>
              <w:jc w:val="center"/>
              <w:rPr>
                <w:bCs/>
                <w:sz w:val="18"/>
                <w:szCs w:val="18"/>
              </w:rPr>
            </w:pPr>
            <w:r w:rsidRPr="00CB51E7">
              <w:rPr>
                <w:sz w:val="18"/>
                <w:szCs w:val="18"/>
              </w:rPr>
              <w:t>51240</w:t>
            </w:r>
          </w:p>
        </w:tc>
      </w:tr>
      <w:tr w:rsidR="00CB51E7" w14:paraId="0234A1C0" w14:textId="77777777" w:rsidTr="0063035D">
        <w:tc>
          <w:tcPr>
            <w:tcW w:w="1432" w:type="dxa"/>
          </w:tcPr>
          <w:p w14:paraId="5B9F78DC" w14:textId="71C35BDD" w:rsidR="00CB51E7" w:rsidRPr="00EB7493" w:rsidRDefault="00CB51E7" w:rsidP="00CB51E7">
            <w:pPr>
              <w:jc w:val="center"/>
              <w:rPr>
                <w:bCs/>
                <w:sz w:val="18"/>
                <w:szCs w:val="18"/>
              </w:rPr>
            </w:pPr>
            <w:r w:rsidRPr="00EB7493">
              <w:rPr>
                <w:sz w:val="18"/>
                <w:szCs w:val="18"/>
              </w:rPr>
              <w:t>LVV</w:t>
            </w:r>
          </w:p>
        </w:tc>
        <w:tc>
          <w:tcPr>
            <w:tcW w:w="1432" w:type="dxa"/>
          </w:tcPr>
          <w:p w14:paraId="0FEC6C50" w14:textId="29DA4269" w:rsidR="00CB51E7" w:rsidRPr="00EB7493" w:rsidRDefault="00CB51E7" w:rsidP="00CB51E7">
            <w:pPr>
              <w:jc w:val="center"/>
              <w:rPr>
                <w:bCs/>
                <w:sz w:val="18"/>
                <w:szCs w:val="18"/>
              </w:rPr>
            </w:pPr>
            <w:r w:rsidRPr="00EB7493">
              <w:rPr>
                <w:sz w:val="18"/>
                <w:szCs w:val="18"/>
              </w:rPr>
              <w:t>0.6780 ± 0.0581</w:t>
            </w:r>
          </w:p>
        </w:tc>
        <w:tc>
          <w:tcPr>
            <w:tcW w:w="1432" w:type="dxa"/>
          </w:tcPr>
          <w:p w14:paraId="7C03EB1C" w14:textId="4EBA3FB2" w:rsidR="00CB51E7" w:rsidRPr="00EB7493" w:rsidRDefault="00CB51E7" w:rsidP="00CB51E7">
            <w:pPr>
              <w:jc w:val="center"/>
              <w:rPr>
                <w:bCs/>
                <w:sz w:val="18"/>
                <w:szCs w:val="18"/>
              </w:rPr>
            </w:pPr>
            <w:r w:rsidRPr="00EB7493">
              <w:rPr>
                <w:sz w:val="18"/>
                <w:szCs w:val="18"/>
              </w:rPr>
              <w:t>Persistent</w:t>
            </w:r>
          </w:p>
        </w:tc>
        <w:tc>
          <w:tcPr>
            <w:tcW w:w="1432" w:type="dxa"/>
          </w:tcPr>
          <w:p w14:paraId="3D5F9E43" w14:textId="7808269C" w:rsidR="00CB51E7" w:rsidRPr="00EB7493" w:rsidRDefault="00CB51E7" w:rsidP="00CB51E7">
            <w:pPr>
              <w:jc w:val="center"/>
              <w:rPr>
                <w:bCs/>
                <w:sz w:val="18"/>
                <w:szCs w:val="18"/>
              </w:rPr>
            </w:pPr>
            <w:r w:rsidRPr="00EB7493">
              <w:rPr>
                <w:sz w:val="18"/>
                <w:szCs w:val="18"/>
              </w:rPr>
              <w:t>49690</w:t>
            </w:r>
          </w:p>
        </w:tc>
        <w:tc>
          <w:tcPr>
            <w:tcW w:w="1432" w:type="dxa"/>
          </w:tcPr>
          <w:p w14:paraId="18474B61" w14:textId="7062BE3D" w:rsidR="00CB51E7" w:rsidRPr="00EB7493" w:rsidRDefault="00EB7493" w:rsidP="00CB51E7">
            <w:pPr>
              <w:jc w:val="center"/>
              <w:rPr>
                <w:bCs/>
                <w:sz w:val="18"/>
                <w:szCs w:val="18"/>
              </w:rPr>
            </w:pPr>
            <w:r w:rsidRPr="00EB7493">
              <w:rPr>
                <w:sz w:val="18"/>
                <w:szCs w:val="18"/>
              </w:rPr>
              <w:t>0.4527 ± 0.0793</w:t>
            </w:r>
          </w:p>
        </w:tc>
        <w:tc>
          <w:tcPr>
            <w:tcW w:w="1432" w:type="dxa"/>
          </w:tcPr>
          <w:p w14:paraId="02239651" w14:textId="7AA97B7B" w:rsidR="00CB51E7" w:rsidRPr="00EB7493" w:rsidRDefault="00EB7493" w:rsidP="00CB51E7">
            <w:pPr>
              <w:jc w:val="center"/>
              <w:rPr>
                <w:bCs/>
                <w:sz w:val="18"/>
                <w:szCs w:val="18"/>
              </w:rPr>
            </w:pPr>
            <w:proofErr w:type="spellStart"/>
            <w:r w:rsidRPr="00EB7493">
              <w:rPr>
                <w:sz w:val="18"/>
                <w:szCs w:val="18"/>
              </w:rPr>
              <w:t>Antipersistent</w:t>
            </w:r>
            <w:proofErr w:type="spellEnd"/>
          </w:p>
        </w:tc>
        <w:tc>
          <w:tcPr>
            <w:tcW w:w="1433" w:type="dxa"/>
          </w:tcPr>
          <w:p w14:paraId="2A4A5F3E" w14:textId="3CF2BBB6" w:rsidR="00CB51E7" w:rsidRPr="00EB7493" w:rsidRDefault="00EB7493" w:rsidP="00CB51E7">
            <w:pPr>
              <w:jc w:val="center"/>
              <w:rPr>
                <w:bCs/>
                <w:sz w:val="18"/>
                <w:szCs w:val="18"/>
              </w:rPr>
            </w:pPr>
            <w:r w:rsidRPr="00EB7493">
              <w:rPr>
                <w:sz w:val="18"/>
                <w:szCs w:val="18"/>
              </w:rPr>
              <w:t>49700</w:t>
            </w:r>
          </w:p>
        </w:tc>
      </w:tr>
      <w:tr w:rsidR="00CB51E7" w14:paraId="52341095" w14:textId="77777777" w:rsidTr="0063035D">
        <w:tc>
          <w:tcPr>
            <w:tcW w:w="1432" w:type="dxa"/>
          </w:tcPr>
          <w:p w14:paraId="382DED29" w14:textId="49D337F7" w:rsidR="00CB51E7" w:rsidRPr="00EB7493" w:rsidRDefault="00EB7493" w:rsidP="00CB51E7">
            <w:pPr>
              <w:jc w:val="center"/>
              <w:rPr>
                <w:bCs/>
                <w:sz w:val="18"/>
                <w:szCs w:val="18"/>
              </w:rPr>
            </w:pPr>
            <w:r w:rsidRPr="00EB7493">
              <w:rPr>
                <w:sz w:val="18"/>
                <w:szCs w:val="18"/>
              </w:rPr>
              <w:t>HLP</w:t>
            </w:r>
          </w:p>
        </w:tc>
        <w:tc>
          <w:tcPr>
            <w:tcW w:w="1432" w:type="dxa"/>
          </w:tcPr>
          <w:p w14:paraId="54F01064" w14:textId="21DE9B14" w:rsidR="00CB51E7" w:rsidRPr="00EB7493" w:rsidRDefault="00EB7493" w:rsidP="00CB51E7">
            <w:pPr>
              <w:jc w:val="center"/>
              <w:rPr>
                <w:bCs/>
                <w:sz w:val="18"/>
                <w:szCs w:val="18"/>
              </w:rPr>
            </w:pPr>
            <w:r w:rsidRPr="00EB7493">
              <w:rPr>
                <w:sz w:val="18"/>
                <w:szCs w:val="18"/>
              </w:rPr>
              <w:t>0.4359 ± 0.0634</w:t>
            </w:r>
          </w:p>
        </w:tc>
        <w:tc>
          <w:tcPr>
            <w:tcW w:w="1432" w:type="dxa"/>
          </w:tcPr>
          <w:p w14:paraId="18B1BCA6" w14:textId="43FE88C1" w:rsidR="00CB51E7" w:rsidRPr="00EB7493" w:rsidRDefault="00EB7493" w:rsidP="00CB51E7">
            <w:pPr>
              <w:jc w:val="center"/>
              <w:rPr>
                <w:bCs/>
                <w:sz w:val="18"/>
                <w:szCs w:val="18"/>
              </w:rPr>
            </w:pPr>
            <w:proofErr w:type="spellStart"/>
            <w:r w:rsidRPr="00EB7493">
              <w:rPr>
                <w:sz w:val="18"/>
                <w:szCs w:val="18"/>
              </w:rPr>
              <w:t>Antipersistent</w:t>
            </w:r>
            <w:proofErr w:type="spellEnd"/>
          </w:p>
        </w:tc>
        <w:tc>
          <w:tcPr>
            <w:tcW w:w="1432" w:type="dxa"/>
          </w:tcPr>
          <w:p w14:paraId="759EEA7E" w14:textId="480C3BF0" w:rsidR="00CB51E7" w:rsidRPr="00EB7493" w:rsidRDefault="00EB7493" w:rsidP="00CB51E7">
            <w:pPr>
              <w:jc w:val="center"/>
              <w:rPr>
                <w:bCs/>
                <w:sz w:val="18"/>
                <w:szCs w:val="18"/>
              </w:rPr>
            </w:pPr>
            <w:r w:rsidRPr="00EB7493">
              <w:rPr>
                <w:sz w:val="18"/>
                <w:szCs w:val="18"/>
              </w:rPr>
              <w:t>50180</w:t>
            </w:r>
          </w:p>
        </w:tc>
        <w:tc>
          <w:tcPr>
            <w:tcW w:w="1432" w:type="dxa"/>
          </w:tcPr>
          <w:p w14:paraId="6C96DAD5" w14:textId="377C521B" w:rsidR="00CB51E7" w:rsidRPr="00EB7493" w:rsidRDefault="00EB7493" w:rsidP="00CB51E7">
            <w:pPr>
              <w:jc w:val="center"/>
              <w:rPr>
                <w:bCs/>
                <w:sz w:val="18"/>
                <w:szCs w:val="18"/>
              </w:rPr>
            </w:pPr>
            <w:r w:rsidRPr="00EB7493">
              <w:rPr>
                <w:sz w:val="18"/>
                <w:szCs w:val="18"/>
              </w:rPr>
              <w:t>0.2806 ± 0.0688</w:t>
            </w:r>
          </w:p>
        </w:tc>
        <w:tc>
          <w:tcPr>
            <w:tcW w:w="1432" w:type="dxa"/>
          </w:tcPr>
          <w:p w14:paraId="72560F58" w14:textId="1A0D6EDF" w:rsidR="00CB51E7" w:rsidRPr="00EB7493" w:rsidRDefault="00EB7493" w:rsidP="00CB51E7">
            <w:pPr>
              <w:jc w:val="center"/>
              <w:rPr>
                <w:bCs/>
                <w:sz w:val="18"/>
                <w:szCs w:val="18"/>
              </w:rPr>
            </w:pPr>
            <w:proofErr w:type="spellStart"/>
            <w:r w:rsidRPr="00EB7493">
              <w:rPr>
                <w:sz w:val="18"/>
                <w:szCs w:val="18"/>
              </w:rPr>
              <w:t>Antipersistent</w:t>
            </w:r>
            <w:proofErr w:type="spellEnd"/>
          </w:p>
        </w:tc>
        <w:tc>
          <w:tcPr>
            <w:tcW w:w="1433" w:type="dxa"/>
          </w:tcPr>
          <w:p w14:paraId="6A978772" w14:textId="441D0A81" w:rsidR="00CB51E7" w:rsidRPr="00EB7493" w:rsidRDefault="00EB7493" w:rsidP="00CB51E7">
            <w:pPr>
              <w:jc w:val="center"/>
              <w:rPr>
                <w:bCs/>
                <w:sz w:val="18"/>
                <w:szCs w:val="18"/>
              </w:rPr>
            </w:pPr>
            <w:r w:rsidRPr="00EB7493">
              <w:rPr>
                <w:sz w:val="18"/>
                <w:szCs w:val="18"/>
              </w:rPr>
              <w:t>50190</w:t>
            </w:r>
          </w:p>
        </w:tc>
      </w:tr>
      <w:tr w:rsidR="00EB7493" w14:paraId="379E7F0F" w14:textId="77777777" w:rsidTr="0063035D">
        <w:tc>
          <w:tcPr>
            <w:tcW w:w="1432" w:type="dxa"/>
          </w:tcPr>
          <w:p w14:paraId="326CFABF" w14:textId="3BF01C53" w:rsidR="00EB7493" w:rsidRPr="00EB7493" w:rsidRDefault="00EB7493" w:rsidP="00EB7493">
            <w:pPr>
              <w:jc w:val="center"/>
              <w:rPr>
                <w:bCs/>
                <w:sz w:val="18"/>
                <w:szCs w:val="18"/>
              </w:rPr>
            </w:pPr>
            <w:r w:rsidRPr="00EB7493">
              <w:rPr>
                <w:sz w:val="18"/>
                <w:szCs w:val="18"/>
              </w:rPr>
              <w:t>NGK</w:t>
            </w:r>
          </w:p>
        </w:tc>
        <w:tc>
          <w:tcPr>
            <w:tcW w:w="1432" w:type="dxa"/>
          </w:tcPr>
          <w:p w14:paraId="19DC4A54" w14:textId="7DBECDA3" w:rsidR="00EB7493" w:rsidRPr="00EB7493" w:rsidRDefault="00EB7493" w:rsidP="00EB7493">
            <w:pPr>
              <w:jc w:val="center"/>
              <w:rPr>
                <w:bCs/>
                <w:sz w:val="18"/>
                <w:szCs w:val="18"/>
              </w:rPr>
            </w:pPr>
            <w:r w:rsidRPr="00EB7493">
              <w:rPr>
                <w:sz w:val="18"/>
                <w:szCs w:val="18"/>
              </w:rPr>
              <w:t>0.6057 ± 0.0560</w:t>
            </w:r>
          </w:p>
        </w:tc>
        <w:tc>
          <w:tcPr>
            <w:tcW w:w="1432" w:type="dxa"/>
          </w:tcPr>
          <w:p w14:paraId="331C434C" w14:textId="0F3D1492" w:rsidR="00EB7493" w:rsidRPr="00EB7493" w:rsidRDefault="00EB7493" w:rsidP="00EB7493">
            <w:pPr>
              <w:jc w:val="center"/>
              <w:rPr>
                <w:bCs/>
                <w:sz w:val="18"/>
                <w:szCs w:val="18"/>
              </w:rPr>
            </w:pPr>
            <w:r w:rsidRPr="00EB7493">
              <w:rPr>
                <w:sz w:val="18"/>
                <w:szCs w:val="18"/>
              </w:rPr>
              <w:t>Persistent</w:t>
            </w:r>
          </w:p>
        </w:tc>
        <w:tc>
          <w:tcPr>
            <w:tcW w:w="1432" w:type="dxa"/>
          </w:tcPr>
          <w:p w14:paraId="5E4E78B9" w14:textId="2654668C" w:rsidR="00EB7493" w:rsidRPr="00EB7493" w:rsidRDefault="00EB7493" w:rsidP="00EB7493">
            <w:pPr>
              <w:jc w:val="center"/>
              <w:rPr>
                <w:bCs/>
                <w:sz w:val="18"/>
                <w:szCs w:val="18"/>
              </w:rPr>
            </w:pPr>
            <w:r w:rsidRPr="00EB7493">
              <w:rPr>
                <w:sz w:val="18"/>
                <w:szCs w:val="18"/>
              </w:rPr>
              <w:t>49200</w:t>
            </w:r>
          </w:p>
        </w:tc>
        <w:tc>
          <w:tcPr>
            <w:tcW w:w="1432" w:type="dxa"/>
          </w:tcPr>
          <w:p w14:paraId="037A414E" w14:textId="6B740159" w:rsidR="00EB7493" w:rsidRPr="00EB7493" w:rsidRDefault="00EB7493" w:rsidP="00EB7493">
            <w:pPr>
              <w:jc w:val="center"/>
              <w:rPr>
                <w:bCs/>
                <w:sz w:val="18"/>
                <w:szCs w:val="18"/>
              </w:rPr>
            </w:pPr>
            <w:r w:rsidRPr="00EB7493">
              <w:rPr>
                <w:sz w:val="18"/>
                <w:szCs w:val="18"/>
              </w:rPr>
              <w:t>0.4306 ± 0.0586</w:t>
            </w:r>
          </w:p>
        </w:tc>
        <w:tc>
          <w:tcPr>
            <w:tcW w:w="1432" w:type="dxa"/>
          </w:tcPr>
          <w:p w14:paraId="0427F6A0" w14:textId="7DAD9A58" w:rsidR="00EB7493" w:rsidRPr="00EB7493" w:rsidRDefault="00EB7493" w:rsidP="00EB7493">
            <w:pPr>
              <w:jc w:val="center"/>
              <w:rPr>
                <w:bCs/>
                <w:sz w:val="18"/>
                <w:szCs w:val="18"/>
              </w:rPr>
            </w:pPr>
            <w:proofErr w:type="spellStart"/>
            <w:r w:rsidRPr="00EB7493">
              <w:rPr>
                <w:sz w:val="18"/>
                <w:szCs w:val="18"/>
              </w:rPr>
              <w:t>Antipersistent</w:t>
            </w:r>
            <w:proofErr w:type="spellEnd"/>
          </w:p>
        </w:tc>
        <w:tc>
          <w:tcPr>
            <w:tcW w:w="1433" w:type="dxa"/>
          </w:tcPr>
          <w:p w14:paraId="0C2D0ED3" w14:textId="583DD76E" w:rsidR="00EB7493" w:rsidRPr="00EB7493" w:rsidRDefault="00EB7493" w:rsidP="00EB7493">
            <w:pPr>
              <w:jc w:val="center"/>
              <w:rPr>
                <w:bCs/>
                <w:sz w:val="18"/>
                <w:szCs w:val="18"/>
              </w:rPr>
            </w:pPr>
            <w:r w:rsidRPr="00EB7493">
              <w:rPr>
                <w:sz w:val="18"/>
                <w:szCs w:val="18"/>
              </w:rPr>
              <w:t>49210</w:t>
            </w:r>
          </w:p>
        </w:tc>
      </w:tr>
      <w:tr w:rsidR="00EB7493" w:rsidRPr="00EB7493" w14:paraId="65561784" w14:textId="77777777" w:rsidTr="0063035D">
        <w:tc>
          <w:tcPr>
            <w:tcW w:w="1432" w:type="dxa"/>
          </w:tcPr>
          <w:p w14:paraId="567D2416" w14:textId="092D06D8" w:rsidR="00EB7493" w:rsidRPr="00EB7493" w:rsidRDefault="00EB7493" w:rsidP="00EB7493">
            <w:pPr>
              <w:jc w:val="center"/>
              <w:rPr>
                <w:bCs/>
                <w:sz w:val="18"/>
                <w:szCs w:val="18"/>
              </w:rPr>
            </w:pPr>
            <w:r w:rsidRPr="00EB7493">
              <w:rPr>
                <w:sz w:val="18"/>
                <w:szCs w:val="18"/>
              </w:rPr>
              <w:t>NCK</w:t>
            </w:r>
          </w:p>
        </w:tc>
        <w:tc>
          <w:tcPr>
            <w:tcW w:w="1432" w:type="dxa"/>
          </w:tcPr>
          <w:p w14:paraId="19DE3E54" w14:textId="6ADB39F1" w:rsidR="00EB7493" w:rsidRPr="00EB7493" w:rsidRDefault="00EB7493" w:rsidP="00EB7493">
            <w:pPr>
              <w:jc w:val="center"/>
              <w:rPr>
                <w:bCs/>
                <w:sz w:val="18"/>
                <w:szCs w:val="18"/>
              </w:rPr>
            </w:pPr>
            <w:r w:rsidRPr="00EB7493">
              <w:rPr>
                <w:sz w:val="18"/>
                <w:szCs w:val="18"/>
              </w:rPr>
              <w:t>0.7075 ± 0.0573</w:t>
            </w:r>
          </w:p>
        </w:tc>
        <w:tc>
          <w:tcPr>
            <w:tcW w:w="1432" w:type="dxa"/>
          </w:tcPr>
          <w:p w14:paraId="7E09EA4A" w14:textId="49A4FEE3" w:rsidR="00EB7493" w:rsidRPr="00EB7493" w:rsidRDefault="00EB7493" w:rsidP="00EB7493">
            <w:pPr>
              <w:jc w:val="center"/>
              <w:rPr>
                <w:bCs/>
                <w:sz w:val="18"/>
                <w:szCs w:val="18"/>
              </w:rPr>
            </w:pPr>
            <w:r w:rsidRPr="00EB7493">
              <w:rPr>
                <w:sz w:val="18"/>
                <w:szCs w:val="18"/>
              </w:rPr>
              <w:t>Persistent</w:t>
            </w:r>
          </w:p>
        </w:tc>
        <w:tc>
          <w:tcPr>
            <w:tcW w:w="1432" w:type="dxa"/>
          </w:tcPr>
          <w:p w14:paraId="5D6E078D" w14:textId="6A1E1886" w:rsidR="00EB7493" w:rsidRPr="00EB7493" w:rsidRDefault="00EB7493" w:rsidP="00EB7493">
            <w:pPr>
              <w:jc w:val="center"/>
              <w:rPr>
                <w:bCs/>
                <w:sz w:val="18"/>
                <w:szCs w:val="18"/>
              </w:rPr>
            </w:pPr>
            <w:r w:rsidRPr="00EB7493">
              <w:rPr>
                <w:sz w:val="18"/>
                <w:szCs w:val="18"/>
              </w:rPr>
              <w:t>48280</w:t>
            </w:r>
          </w:p>
        </w:tc>
        <w:tc>
          <w:tcPr>
            <w:tcW w:w="1432" w:type="dxa"/>
          </w:tcPr>
          <w:p w14:paraId="61249100" w14:textId="3E245FF4" w:rsidR="00EB7493" w:rsidRPr="00EB7493" w:rsidRDefault="00EB7493" w:rsidP="00EB7493">
            <w:pPr>
              <w:jc w:val="center"/>
              <w:rPr>
                <w:bCs/>
                <w:sz w:val="18"/>
                <w:szCs w:val="18"/>
              </w:rPr>
            </w:pPr>
            <w:r w:rsidRPr="00EB7493">
              <w:rPr>
                <w:sz w:val="18"/>
                <w:szCs w:val="18"/>
              </w:rPr>
              <w:t>0.4884 ± 0.0656</w:t>
            </w:r>
          </w:p>
        </w:tc>
        <w:tc>
          <w:tcPr>
            <w:tcW w:w="1432" w:type="dxa"/>
          </w:tcPr>
          <w:p w14:paraId="52DB929A" w14:textId="0CFEB932" w:rsidR="00EB7493" w:rsidRPr="00EB7493" w:rsidRDefault="00EB7493" w:rsidP="00EB7493">
            <w:pPr>
              <w:jc w:val="center"/>
              <w:rPr>
                <w:bCs/>
                <w:sz w:val="18"/>
                <w:szCs w:val="18"/>
              </w:rPr>
            </w:pPr>
            <w:proofErr w:type="spellStart"/>
            <w:r w:rsidRPr="00EB7493">
              <w:rPr>
                <w:sz w:val="18"/>
                <w:szCs w:val="18"/>
              </w:rPr>
              <w:t>Antipersistent</w:t>
            </w:r>
            <w:proofErr w:type="spellEnd"/>
          </w:p>
        </w:tc>
        <w:tc>
          <w:tcPr>
            <w:tcW w:w="1433" w:type="dxa"/>
          </w:tcPr>
          <w:p w14:paraId="4C940379" w14:textId="7289514A" w:rsidR="00EB7493" w:rsidRPr="00EB7493" w:rsidRDefault="00EB7493" w:rsidP="00EB7493">
            <w:pPr>
              <w:jc w:val="center"/>
              <w:rPr>
                <w:bCs/>
                <w:sz w:val="18"/>
                <w:szCs w:val="18"/>
              </w:rPr>
            </w:pPr>
            <w:r w:rsidRPr="00EB7493">
              <w:rPr>
                <w:sz w:val="18"/>
                <w:szCs w:val="18"/>
              </w:rPr>
              <w:t>48290</w:t>
            </w:r>
          </w:p>
        </w:tc>
      </w:tr>
    </w:tbl>
    <w:p w14:paraId="0B59B34E" w14:textId="77777777" w:rsidR="00454B5B" w:rsidRDefault="00454B5B" w:rsidP="004C4D2C">
      <w:pPr>
        <w:rPr>
          <w:b/>
          <w:bCs/>
        </w:rPr>
      </w:pPr>
    </w:p>
    <w:p w14:paraId="601C93CF" w14:textId="097FEAA7" w:rsidR="0063035D" w:rsidRDefault="0063035D" w:rsidP="0063035D">
      <w:pPr>
        <w:jc w:val="center"/>
      </w:pPr>
      <w:r w:rsidRPr="0063035D">
        <w:rPr>
          <w:b/>
          <w:bCs/>
        </w:rPr>
        <w:t>Table 11.</w:t>
      </w:r>
      <w:r>
        <w:t xml:space="preserve"> Result for active period (12 April 2014) and normal period (14 May 2014) for stations in the middle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63035D" w14:paraId="1190755F" w14:textId="77777777" w:rsidTr="00E02543">
        <w:tc>
          <w:tcPr>
            <w:tcW w:w="1432" w:type="dxa"/>
            <w:tcBorders>
              <w:top w:val="single" w:sz="4" w:space="0" w:color="auto"/>
              <w:bottom w:val="single" w:sz="4" w:space="0" w:color="auto"/>
            </w:tcBorders>
          </w:tcPr>
          <w:p w14:paraId="30FCB1AB" w14:textId="4E80A377" w:rsidR="0063035D" w:rsidRPr="00E02543" w:rsidRDefault="0063035D" w:rsidP="005C649C">
            <w:pPr>
              <w:jc w:val="center"/>
              <w:rPr>
                <w:bCs/>
                <w:sz w:val="18"/>
                <w:szCs w:val="18"/>
              </w:rPr>
            </w:pPr>
            <w:r w:rsidRPr="00E02543">
              <w:rPr>
                <w:sz w:val="18"/>
                <w:szCs w:val="18"/>
              </w:rPr>
              <w:t>Station</w:t>
            </w:r>
          </w:p>
        </w:tc>
        <w:tc>
          <w:tcPr>
            <w:tcW w:w="1432" w:type="dxa"/>
            <w:tcBorders>
              <w:top w:val="single" w:sz="4" w:space="0" w:color="auto"/>
              <w:bottom w:val="single" w:sz="4" w:space="0" w:color="auto"/>
            </w:tcBorders>
          </w:tcPr>
          <w:p w14:paraId="6938B700" w14:textId="76F853F3" w:rsidR="0063035D" w:rsidRPr="00E02543" w:rsidRDefault="0063035D" w:rsidP="005C649C">
            <w:pPr>
              <w:jc w:val="center"/>
              <w:rPr>
                <w:bCs/>
                <w:sz w:val="18"/>
                <w:szCs w:val="18"/>
              </w:rPr>
            </w:pPr>
            <w:r w:rsidRPr="00E02543">
              <w:rPr>
                <w:sz w:val="18"/>
                <w:szCs w:val="18"/>
              </w:rPr>
              <w:t xml:space="preserve">Hurst </w:t>
            </w:r>
            <w:r w:rsidR="00F04AAD">
              <w:rPr>
                <w:sz w:val="18"/>
                <w:szCs w:val="18"/>
              </w:rPr>
              <w:t>e</w:t>
            </w:r>
            <w:r w:rsidRPr="00E02543">
              <w:rPr>
                <w:sz w:val="18"/>
                <w:szCs w:val="18"/>
              </w:rPr>
              <w:t>xponent on 12 April 2014</w:t>
            </w:r>
          </w:p>
        </w:tc>
        <w:tc>
          <w:tcPr>
            <w:tcW w:w="1432" w:type="dxa"/>
            <w:tcBorders>
              <w:top w:val="single" w:sz="4" w:space="0" w:color="auto"/>
              <w:bottom w:val="single" w:sz="4" w:space="0" w:color="auto"/>
            </w:tcBorders>
          </w:tcPr>
          <w:p w14:paraId="3FD15896" w14:textId="6DD8A3E7" w:rsidR="0063035D" w:rsidRPr="00E02543" w:rsidRDefault="0063035D" w:rsidP="005C649C">
            <w:pPr>
              <w:jc w:val="center"/>
              <w:rPr>
                <w:bCs/>
                <w:sz w:val="18"/>
                <w:szCs w:val="18"/>
              </w:rPr>
            </w:pPr>
            <w:r w:rsidRPr="00E02543">
              <w:rPr>
                <w:sz w:val="18"/>
                <w:szCs w:val="18"/>
              </w:rPr>
              <w:t>Character during active period (12 April 2014)</w:t>
            </w:r>
          </w:p>
        </w:tc>
        <w:tc>
          <w:tcPr>
            <w:tcW w:w="1432" w:type="dxa"/>
            <w:tcBorders>
              <w:top w:val="single" w:sz="4" w:space="0" w:color="auto"/>
              <w:bottom w:val="single" w:sz="4" w:space="0" w:color="auto"/>
            </w:tcBorders>
          </w:tcPr>
          <w:p w14:paraId="5D40474F" w14:textId="2B7949D8" w:rsidR="0063035D" w:rsidRPr="00E02543" w:rsidRDefault="0063035D" w:rsidP="005C649C">
            <w:pPr>
              <w:jc w:val="center"/>
              <w:rPr>
                <w:bCs/>
                <w:sz w:val="18"/>
                <w:szCs w:val="18"/>
              </w:rPr>
            </w:pPr>
            <w:r w:rsidRPr="00E02543">
              <w:rPr>
                <w:sz w:val="18"/>
                <w:szCs w:val="18"/>
              </w:rPr>
              <w:t>Mean of the Earth Magnetic Field Strength (</w:t>
            </w:r>
            <w:proofErr w:type="spellStart"/>
            <w:r w:rsidRPr="00E02543">
              <w:rPr>
                <w:sz w:val="18"/>
                <w:szCs w:val="18"/>
              </w:rPr>
              <w:t>nT</w:t>
            </w:r>
            <w:proofErr w:type="spellEnd"/>
            <w:r w:rsidRPr="00E02543">
              <w:rPr>
                <w:sz w:val="18"/>
                <w:szCs w:val="18"/>
              </w:rPr>
              <w:t>)</w:t>
            </w:r>
          </w:p>
        </w:tc>
        <w:tc>
          <w:tcPr>
            <w:tcW w:w="1432" w:type="dxa"/>
            <w:tcBorders>
              <w:top w:val="single" w:sz="4" w:space="0" w:color="auto"/>
              <w:bottom w:val="single" w:sz="4" w:space="0" w:color="auto"/>
            </w:tcBorders>
          </w:tcPr>
          <w:p w14:paraId="05FC9338" w14:textId="553BA614" w:rsidR="0063035D" w:rsidRPr="00E02543" w:rsidRDefault="0063035D" w:rsidP="005C649C">
            <w:pPr>
              <w:jc w:val="center"/>
              <w:rPr>
                <w:bCs/>
                <w:sz w:val="18"/>
                <w:szCs w:val="18"/>
              </w:rPr>
            </w:pPr>
            <w:r w:rsidRPr="00E02543">
              <w:rPr>
                <w:sz w:val="18"/>
                <w:szCs w:val="18"/>
              </w:rPr>
              <w:t xml:space="preserve">Hurst </w:t>
            </w:r>
            <w:r w:rsidR="00F04AAD">
              <w:rPr>
                <w:sz w:val="18"/>
                <w:szCs w:val="18"/>
              </w:rPr>
              <w:t>e</w:t>
            </w:r>
            <w:r w:rsidRPr="00E02543">
              <w:rPr>
                <w:sz w:val="18"/>
                <w:szCs w:val="18"/>
              </w:rPr>
              <w:t>xponent on 14 May 2014</w:t>
            </w:r>
          </w:p>
        </w:tc>
        <w:tc>
          <w:tcPr>
            <w:tcW w:w="1432" w:type="dxa"/>
            <w:tcBorders>
              <w:top w:val="single" w:sz="4" w:space="0" w:color="auto"/>
              <w:bottom w:val="single" w:sz="4" w:space="0" w:color="auto"/>
            </w:tcBorders>
          </w:tcPr>
          <w:p w14:paraId="45A885F0" w14:textId="3F4E7409" w:rsidR="0063035D" w:rsidRPr="00E02543" w:rsidRDefault="0063035D" w:rsidP="005C649C">
            <w:pPr>
              <w:jc w:val="center"/>
              <w:rPr>
                <w:bCs/>
                <w:sz w:val="18"/>
                <w:szCs w:val="18"/>
              </w:rPr>
            </w:pPr>
            <w:r w:rsidRPr="00E02543">
              <w:rPr>
                <w:sz w:val="18"/>
                <w:szCs w:val="18"/>
              </w:rPr>
              <w:t>Character during normal period (14 May 2014)</w:t>
            </w:r>
          </w:p>
        </w:tc>
        <w:tc>
          <w:tcPr>
            <w:tcW w:w="1433" w:type="dxa"/>
            <w:tcBorders>
              <w:top w:val="single" w:sz="4" w:space="0" w:color="auto"/>
              <w:bottom w:val="single" w:sz="4" w:space="0" w:color="auto"/>
            </w:tcBorders>
          </w:tcPr>
          <w:p w14:paraId="6D2723AC" w14:textId="15401ABE" w:rsidR="0063035D" w:rsidRPr="00E02543" w:rsidRDefault="0063035D" w:rsidP="005C649C">
            <w:pPr>
              <w:jc w:val="center"/>
              <w:rPr>
                <w:bCs/>
                <w:sz w:val="18"/>
                <w:szCs w:val="18"/>
              </w:rPr>
            </w:pPr>
            <w:r w:rsidRPr="00E02543">
              <w:rPr>
                <w:sz w:val="18"/>
                <w:szCs w:val="18"/>
              </w:rPr>
              <w:t>Mean of the Earth Magnetic Field Strength (</w:t>
            </w:r>
            <w:proofErr w:type="spellStart"/>
            <w:r w:rsidRPr="00E02543">
              <w:rPr>
                <w:sz w:val="18"/>
                <w:szCs w:val="18"/>
              </w:rPr>
              <w:t>nT</w:t>
            </w:r>
            <w:proofErr w:type="spellEnd"/>
            <w:r w:rsidRPr="00E02543">
              <w:rPr>
                <w:sz w:val="18"/>
                <w:szCs w:val="18"/>
              </w:rPr>
              <w:t>)</w:t>
            </w:r>
          </w:p>
        </w:tc>
      </w:tr>
      <w:tr w:rsidR="0063035D" w14:paraId="6D43D2D8" w14:textId="77777777" w:rsidTr="00E02543">
        <w:tc>
          <w:tcPr>
            <w:tcW w:w="1432" w:type="dxa"/>
            <w:tcBorders>
              <w:top w:val="single" w:sz="4" w:space="0" w:color="auto"/>
            </w:tcBorders>
          </w:tcPr>
          <w:p w14:paraId="6DF388F6" w14:textId="644D466B" w:rsidR="0063035D" w:rsidRPr="00E02543" w:rsidRDefault="0063035D" w:rsidP="005C649C">
            <w:pPr>
              <w:jc w:val="center"/>
              <w:rPr>
                <w:bCs/>
                <w:sz w:val="18"/>
                <w:szCs w:val="18"/>
              </w:rPr>
            </w:pPr>
            <w:r w:rsidRPr="00E02543">
              <w:rPr>
                <w:sz w:val="18"/>
                <w:szCs w:val="18"/>
              </w:rPr>
              <w:t>HLP</w:t>
            </w:r>
          </w:p>
        </w:tc>
        <w:tc>
          <w:tcPr>
            <w:tcW w:w="1432" w:type="dxa"/>
            <w:tcBorders>
              <w:top w:val="single" w:sz="4" w:space="0" w:color="auto"/>
            </w:tcBorders>
          </w:tcPr>
          <w:p w14:paraId="32DA4233" w14:textId="17EDF721" w:rsidR="0063035D" w:rsidRPr="00E02543" w:rsidRDefault="0063035D" w:rsidP="005C649C">
            <w:pPr>
              <w:jc w:val="center"/>
              <w:rPr>
                <w:bCs/>
                <w:sz w:val="18"/>
                <w:szCs w:val="18"/>
              </w:rPr>
            </w:pPr>
            <w:r w:rsidRPr="00E02543">
              <w:rPr>
                <w:sz w:val="18"/>
                <w:szCs w:val="18"/>
              </w:rPr>
              <w:t>0.5041 ± 0.0619</w:t>
            </w:r>
          </w:p>
        </w:tc>
        <w:tc>
          <w:tcPr>
            <w:tcW w:w="1432" w:type="dxa"/>
            <w:tcBorders>
              <w:top w:val="single" w:sz="4" w:space="0" w:color="auto"/>
            </w:tcBorders>
          </w:tcPr>
          <w:p w14:paraId="7A2A69AD" w14:textId="4151DC2A" w:rsidR="0063035D" w:rsidRPr="00E02543" w:rsidRDefault="0063035D" w:rsidP="005C649C">
            <w:pPr>
              <w:jc w:val="center"/>
              <w:rPr>
                <w:bCs/>
                <w:sz w:val="18"/>
                <w:szCs w:val="18"/>
              </w:rPr>
            </w:pPr>
            <w:r w:rsidRPr="00E02543">
              <w:rPr>
                <w:sz w:val="18"/>
                <w:szCs w:val="18"/>
              </w:rPr>
              <w:t>Persistent</w:t>
            </w:r>
          </w:p>
        </w:tc>
        <w:tc>
          <w:tcPr>
            <w:tcW w:w="1432" w:type="dxa"/>
            <w:tcBorders>
              <w:top w:val="single" w:sz="4" w:space="0" w:color="auto"/>
            </w:tcBorders>
          </w:tcPr>
          <w:p w14:paraId="4825192B" w14:textId="31F86C22" w:rsidR="0063035D" w:rsidRPr="00E02543" w:rsidRDefault="0063035D" w:rsidP="005C649C">
            <w:pPr>
              <w:jc w:val="center"/>
              <w:rPr>
                <w:bCs/>
                <w:sz w:val="18"/>
                <w:szCs w:val="18"/>
              </w:rPr>
            </w:pPr>
            <w:r w:rsidRPr="00E02543">
              <w:rPr>
                <w:sz w:val="18"/>
                <w:szCs w:val="18"/>
              </w:rPr>
              <w:t>50280</w:t>
            </w:r>
          </w:p>
        </w:tc>
        <w:tc>
          <w:tcPr>
            <w:tcW w:w="1432" w:type="dxa"/>
            <w:tcBorders>
              <w:top w:val="single" w:sz="4" w:space="0" w:color="auto"/>
            </w:tcBorders>
          </w:tcPr>
          <w:p w14:paraId="52436242" w14:textId="5563A385" w:rsidR="0063035D" w:rsidRPr="00E02543" w:rsidRDefault="0063035D" w:rsidP="005C649C">
            <w:pPr>
              <w:jc w:val="center"/>
              <w:rPr>
                <w:bCs/>
                <w:sz w:val="18"/>
                <w:szCs w:val="18"/>
              </w:rPr>
            </w:pPr>
            <w:r w:rsidRPr="00E02543">
              <w:rPr>
                <w:sz w:val="18"/>
                <w:szCs w:val="18"/>
              </w:rPr>
              <w:t>0.5308 ± 0.0686</w:t>
            </w:r>
          </w:p>
        </w:tc>
        <w:tc>
          <w:tcPr>
            <w:tcW w:w="1432" w:type="dxa"/>
            <w:tcBorders>
              <w:top w:val="single" w:sz="4" w:space="0" w:color="auto"/>
            </w:tcBorders>
          </w:tcPr>
          <w:p w14:paraId="7E1D5D6F" w14:textId="15BBB6DA" w:rsidR="0063035D" w:rsidRPr="00E02543" w:rsidRDefault="0063035D" w:rsidP="005C649C">
            <w:pPr>
              <w:jc w:val="center"/>
              <w:rPr>
                <w:bCs/>
                <w:sz w:val="18"/>
                <w:szCs w:val="18"/>
              </w:rPr>
            </w:pPr>
            <w:r w:rsidRPr="00E02543">
              <w:rPr>
                <w:sz w:val="18"/>
                <w:szCs w:val="18"/>
              </w:rPr>
              <w:t>Persistent</w:t>
            </w:r>
          </w:p>
        </w:tc>
        <w:tc>
          <w:tcPr>
            <w:tcW w:w="1433" w:type="dxa"/>
            <w:tcBorders>
              <w:top w:val="single" w:sz="4" w:space="0" w:color="auto"/>
            </w:tcBorders>
          </w:tcPr>
          <w:p w14:paraId="479654E6" w14:textId="0B754F1D" w:rsidR="0063035D" w:rsidRPr="00E02543" w:rsidRDefault="0063035D" w:rsidP="005C649C">
            <w:pPr>
              <w:jc w:val="center"/>
              <w:rPr>
                <w:bCs/>
                <w:sz w:val="18"/>
                <w:szCs w:val="18"/>
              </w:rPr>
            </w:pPr>
            <w:r w:rsidRPr="00E02543">
              <w:rPr>
                <w:sz w:val="18"/>
                <w:szCs w:val="18"/>
              </w:rPr>
              <w:t>50280</w:t>
            </w:r>
          </w:p>
        </w:tc>
      </w:tr>
      <w:tr w:rsidR="0063035D" w14:paraId="1087ABF9" w14:textId="77777777" w:rsidTr="00E02543">
        <w:tc>
          <w:tcPr>
            <w:tcW w:w="1432" w:type="dxa"/>
          </w:tcPr>
          <w:p w14:paraId="5DFC99C2" w14:textId="404F3EA1" w:rsidR="0063035D" w:rsidRPr="00E02543" w:rsidRDefault="0063035D" w:rsidP="0063035D">
            <w:pPr>
              <w:jc w:val="center"/>
              <w:rPr>
                <w:bCs/>
                <w:sz w:val="18"/>
                <w:szCs w:val="18"/>
              </w:rPr>
            </w:pPr>
            <w:r w:rsidRPr="00E02543">
              <w:rPr>
                <w:sz w:val="18"/>
                <w:szCs w:val="18"/>
              </w:rPr>
              <w:t>LVV</w:t>
            </w:r>
          </w:p>
        </w:tc>
        <w:tc>
          <w:tcPr>
            <w:tcW w:w="1432" w:type="dxa"/>
          </w:tcPr>
          <w:p w14:paraId="3EA399E4" w14:textId="4900B789" w:rsidR="0063035D" w:rsidRPr="00E02543" w:rsidRDefault="0063035D" w:rsidP="0063035D">
            <w:pPr>
              <w:jc w:val="center"/>
              <w:rPr>
                <w:bCs/>
                <w:sz w:val="18"/>
                <w:szCs w:val="18"/>
              </w:rPr>
            </w:pPr>
            <w:r w:rsidRPr="00E02543">
              <w:rPr>
                <w:sz w:val="18"/>
                <w:szCs w:val="18"/>
              </w:rPr>
              <w:t>0.7180 ± 0.0627</w:t>
            </w:r>
          </w:p>
        </w:tc>
        <w:tc>
          <w:tcPr>
            <w:tcW w:w="1432" w:type="dxa"/>
          </w:tcPr>
          <w:p w14:paraId="2553A7AE" w14:textId="2EB325D5" w:rsidR="0063035D" w:rsidRPr="00E02543" w:rsidRDefault="0063035D" w:rsidP="0063035D">
            <w:pPr>
              <w:jc w:val="center"/>
              <w:rPr>
                <w:bCs/>
                <w:sz w:val="18"/>
                <w:szCs w:val="18"/>
              </w:rPr>
            </w:pPr>
            <w:r w:rsidRPr="00E02543">
              <w:rPr>
                <w:sz w:val="18"/>
                <w:szCs w:val="18"/>
              </w:rPr>
              <w:t>Persistent</w:t>
            </w:r>
          </w:p>
        </w:tc>
        <w:tc>
          <w:tcPr>
            <w:tcW w:w="1432" w:type="dxa"/>
          </w:tcPr>
          <w:p w14:paraId="15548E9D" w14:textId="289CB51D" w:rsidR="0063035D" w:rsidRPr="00E02543" w:rsidRDefault="0063035D" w:rsidP="0063035D">
            <w:pPr>
              <w:jc w:val="center"/>
              <w:rPr>
                <w:bCs/>
                <w:sz w:val="18"/>
                <w:szCs w:val="18"/>
              </w:rPr>
            </w:pPr>
            <w:r w:rsidRPr="00E02543">
              <w:rPr>
                <w:sz w:val="18"/>
                <w:szCs w:val="18"/>
              </w:rPr>
              <w:t>49790</w:t>
            </w:r>
          </w:p>
        </w:tc>
        <w:tc>
          <w:tcPr>
            <w:tcW w:w="1432" w:type="dxa"/>
          </w:tcPr>
          <w:p w14:paraId="67EFCCB0" w14:textId="6312BBFF" w:rsidR="0063035D" w:rsidRPr="00E02543" w:rsidRDefault="0063035D" w:rsidP="0063035D">
            <w:pPr>
              <w:jc w:val="center"/>
              <w:rPr>
                <w:bCs/>
                <w:sz w:val="18"/>
                <w:szCs w:val="18"/>
              </w:rPr>
            </w:pPr>
            <w:r w:rsidRPr="00E02543">
              <w:rPr>
                <w:sz w:val="18"/>
                <w:szCs w:val="18"/>
              </w:rPr>
              <w:t>0.4441 ± 0.0697</w:t>
            </w:r>
          </w:p>
        </w:tc>
        <w:tc>
          <w:tcPr>
            <w:tcW w:w="1432" w:type="dxa"/>
          </w:tcPr>
          <w:p w14:paraId="758C69DB" w14:textId="2B97A9FE" w:rsidR="0063035D" w:rsidRPr="00E02543" w:rsidRDefault="0063035D" w:rsidP="0063035D">
            <w:pPr>
              <w:jc w:val="center"/>
              <w:rPr>
                <w:bCs/>
                <w:sz w:val="18"/>
                <w:szCs w:val="18"/>
              </w:rPr>
            </w:pPr>
            <w:proofErr w:type="spellStart"/>
            <w:r w:rsidRPr="00E02543">
              <w:rPr>
                <w:sz w:val="18"/>
                <w:szCs w:val="18"/>
              </w:rPr>
              <w:t>Antipersistent</w:t>
            </w:r>
            <w:proofErr w:type="spellEnd"/>
          </w:p>
        </w:tc>
        <w:tc>
          <w:tcPr>
            <w:tcW w:w="1433" w:type="dxa"/>
          </w:tcPr>
          <w:p w14:paraId="26C5E24F" w14:textId="7FED035B" w:rsidR="0063035D" w:rsidRPr="00E02543" w:rsidRDefault="0063035D" w:rsidP="0063035D">
            <w:pPr>
              <w:jc w:val="center"/>
              <w:rPr>
                <w:bCs/>
                <w:sz w:val="18"/>
                <w:szCs w:val="18"/>
              </w:rPr>
            </w:pPr>
            <w:r w:rsidRPr="00E02543">
              <w:rPr>
                <w:sz w:val="18"/>
                <w:szCs w:val="18"/>
              </w:rPr>
              <w:t>49790</w:t>
            </w:r>
          </w:p>
        </w:tc>
      </w:tr>
      <w:tr w:rsidR="0063035D" w14:paraId="324157B3" w14:textId="77777777" w:rsidTr="00E02543">
        <w:tc>
          <w:tcPr>
            <w:tcW w:w="1432" w:type="dxa"/>
          </w:tcPr>
          <w:p w14:paraId="3FDD1692" w14:textId="2F5946CE" w:rsidR="0063035D" w:rsidRPr="00E02543" w:rsidRDefault="0063035D" w:rsidP="0063035D">
            <w:pPr>
              <w:jc w:val="center"/>
              <w:rPr>
                <w:bCs/>
                <w:sz w:val="18"/>
                <w:szCs w:val="18"/>
              </w:rPr>
            </w:pPr>
            <w:r w:rsidRPr="00E02543">
              <w:rPr>
                <w:sz w:val="18"/>
                <w:szCs w:val="18"/>
              </w:rPr>
              <w:t>NCK</w:t>
            </w:r>
          </w:p>
        </w:tc>
        <w:tc>
          <w:tcPr>
            <w:tcW w:w="1432" w:type="dxa"/>
          </w:tcPr>
          <w:p w14:paraId="1FB7B1D6" w14:textId="388837E4" w:rsidR="0063035D" w:rsidRPr="00E02543" w:rsidRDefault="0063035D" w:rsidP="0063035D">
            <w:pPr>
              <w:jc w:val="center"/>
              <w:rPr>
                <w:bCs/>
                <w:sz w:val="18"/>
                <w:szCs w:val="18"/>
              </w:rPr>
            </w:pPr>
            <w:r w:rsidRPr="00E02543">
              <w:rPr>
                <w:sz w:val="18"/>
                <w:szCs w:val="18"/>
              </w:rPr>
              <w:t>0.6693 ± 0.0592</w:t>
            </w:r>
          </w:p>
        </w:tc>
        <w:tc>
          <w:tcPr>
            <w:tcW w:w="1432" w:type="dxa"/>
          </w:tcPr>
          <w:p w14:paraId="652E2D91" w14:textId="363B52F4" w:rsidR="0063035D" w:rsidRPr="00E02543" w:rsidRDefault="0063035D" w:rsidP="0063035D">
            <w:pPr>
              <w:jc w:val="center"/>
              <w:rPr>
                <w:bCs/>
                <w:sz w:val="18"/>
                <w:szCs w:val="18"/>
              </w:rPr>
            </w:pPr>
            <w:r w:rsidRPr="00E02543">
              <w:rPr>
                <w:sz w:val="18"/>
                <w:szCs w:val="18"/>
              </w:rPr>
              <w:t>Persistent</w:t>
            </w:r>
          </w:p>
        </w:tc>
        <w:tc>
          <w:tcPr>
            <w:tcW w:w="1432" w:type="dxa"/>
          </w:tcPr>
          <w:p w14:paraId="3796F0D0" w14:textId="226F35B3" w:rsidR="0063035D" w:rsidRPr="00E02543" w:rsidRDefault="0063035D" w:rsidP="0063035D">
            <w:pPr>
              <w:jc w:val="center"/>
              <w:rPr>
                <w:bCs/>
                <w:sz w:val="18"/>
                <w:szCs w:val="18"/>
              </w:rPr>
            </w:pPr>
            <w:r w:rsidRPr="00E02543">
              <w:rPr>
                <w:sz w:val="18"/>
                <w:szCs w:val="18"/>
              </w:rPr>
              <w:t>48380</w:t>
            </w:r>
          </w:p>
        </w:tc>
        <w:tc>
          <w:tcPr>
            <w:tcW w:w="1432" w:type="dxa"/>
          </w:tcPr>
          <w:p w14:paraId="34A12CF0" w14:textId="7847D588" w:rsidR="0063035D" w:rsidRPr="00E02543" w:rsidRDefault="00E02543" w:rsidP="0063035D">
            <w:pPr>
              <w:jc w:val="center"/>
              <w:rPr>
                <w:bCs/>
                <w:sz w:val="18"/>
                <w:szCs w:val="18"/>
              </w:rPr>
            </w:pPr>
            <w:r w:rsidRPr="00E02543">
              <w:rPr>
                <w:sz w:val="18"/>
                <w:szCs w:val="18"/>
              </w:rPr>
              <w:t>0.5910 ± 0.0680</w:t>
            </w:r>
          </w:p>
        </w:tc>
        <w:tc>
          <w:tcPr>
            <w:tcW w:w="1432" w:type="dxa"/>
          </w:tcPr>
          <w:p w14:paraId="2645B0B5" w14:textId="40B8475E" w:rsidR="0063035D" w:rsidRPr="00E02543" w:rsidRDefault="00E02543" w:rsidP="0063035D">
            <w:pPr>
              <w:jc w:val="center"/>
              <w:rPr>
                <w:bCs/>
                <w:sz w:val="18"/>
                <w:szCs w:val="18"/>
              </w:rPr>
            </w:pPr>
            <w:r w:rsidRPr="00E02543">
              <w:rPr>
                <w:sz w:val="18"/>
                <w:szCs w:val="18"/>
              </w:rPr>
              <w:t>Persistent</w:t>
            </w:r>
          </w:p>
        </w:tc>
        <w:tc>
          <w:tcPr>
            <w:tcW w:w="1433" w:type="dxa"/>
          </w:tcPr>
          <w:p w14:paraId="5A98C819" w14:textId="06C4FAFF" w:rsidR="0063035D" w:rsidRPr="00E02543" w:rsidRDefault="00E02543" w:rsidP="0063035D">
            <w:pPr>
              <w:jc w:val="center"/>
              <w:rPr>
                <w:bCs/>
                <w:sz w:val="18"/>
                <w:szCs w:val="18"/>
              </w:rPr>
            </w:pPr>
            <w:r w:rsidRPr="00E02543">
              <w:rPr>
                <w:sz w:val="18"/>
                <w:szCs w:val="18"/>
              </w:rPr>
              <w:t>48380</w:t>
            </w:r>
          </w:p>
        </w:tc>
      </w:tr>
      <w:tr w:rsidR="0063035D" w14:paraId="08C56F2C" w14:textId="77777777" w:rsidTr="00E02543">
        <w:tc>
          <w:tcPr>
            <w:tcW w:w="1432" w:type="dxa"/>
          </w:tcPr>
          <w:p w14:paraId="0FCE4818" w14:textId="1D601C69" w:rsidR="0063035D" w:rsidRPr="00E02543" w:rsidRDefault="00E02543" w:rsidP="0063035D">
            <w:pPr>
              <w:jc w:val="center"/>
              <w:rPr>
                <w:bCs/>
                <w:sz w:val="18"/>
                <w:szCs w:val="18"/>
              </w:rPr>
            </w:pPr>
            <w:r w:rsidRPr="00E02543">
              <w:rPr>
                <w:sz w:val="18"/>
                <w:szCs w:val="18"/>
              </w:rPr>
              <w:t>NGK</w:t>
            </w:r>
          </w:p>
        </w:tc>
        <w:tc>
          <w:tcPr>
            <w:tcW w:w="1432" w:type="dxa"/>
          </w:tcPr>
          <w:p w14:paraId="77B080EE" w14:textId="20409ADE" w:rsidR="0063035D" w:rsidRPr="00E02543" w:rsidRDefault="00E02543" w:rsidP="0063035D">
            <w:pPr>
              <w:jc w:val="center"/>
              <w:rPr>
                <w:bCs/>
                <w:sz w:val="18"/>
                <w:szCs w:val="18"/>
              </w:rPr>
            </w:pPr>
            <w:r w:rsidRPr="00E02543">
              <w:rPr>
                <w:sz w:val="18"/>
                <w:szCs w:val="18"/>
              </w:rPr>
              <w:t>0.6315 ± 0.0587</w:t>
            </w:r>
          </w:p>
        </w:tc>
        <w:tc>
          <w:tcPr>
            <w:tcW w:w="1432" w:type="dxa"/>
          </w:tcPr>
          <w:p w14:paraId="494F1DDA" w14:textId="47EAD48C" w:rsidR="0063035D" w:rsidRPr="00E02543" w:rsidRDefault="00E02543" w:rsidP="0063035D">
            <w:pPr>
              <w:jc w:val="center"/>
              <w:rPr>
                <w:bCs/>
                <w:sz w:val="18"/>
                <w:szCs w:val="18"/>
              </w:rPr>
            </w:pPr>
            <w:r w:rsidRPr="00E02543">
              <w:rPr>
                <w:sz w:val="18"/>
                <w:szCs w:val="18"/>
              </w:rPr>
              <w:t>Persistent</w:t>
            </w:r>
          </w:p>
        </w:tc>
        <w:tc>
          <w:tcPr>
            <w:tcW w:w="1432" w:type="dxa"/>
          </w:tcPr>
          <w:p w14:paraId="7B39038B" w14:textId="285B3975" w:rsidR="0063035D" w:rsidRPr="00E02543" w:rsidRDefault="00E02543" w:rsidP="0063035D">
            <w:pPr>
              <w:jc w:val="center"/>
              <w:rPr>
                <w:bCs/>
                <w:sz w:val="18"/>
                <w:szCs w:val="18"/>
              </w:rPr>
            </w:pPr>
            <w:r w:rsidRPr="00E02543">
              <w:rPr>
                <w:sz w:val="18"/>
                <w:szCs w:val="18"/>
              </w:rPr>
              <w:t>49290</w:t>
            </w:r>
          </w:p>
        </w:tc>
        <w:tc>
          <w:tcPr>
            <w:tcW w:w="1432" w:type="dxa"/>
          </w:tcPr>
          <w:p w14:paraId="5549D30C" w14:textId="1E9DE1F6" w:rsidR="0063035D" w:rsidRPr="00E02543" w:rsidRDefault="00E02543" w:rsidP="0063035D">
            <w:pPr>
              <w:jc w:val="center"/>
              <w:rPr>
                <w:bCs/>
                <w:sz w:val="18"/>
                <w:szCs w:val="18"/>
              </w:rPr>
            </w:pPr>
            <w:r w:rsidRPr="00E02543">
              <w:rPr>
                <w:sz w:val="18"/>
                <w:szCs w:val="18"/>
              </w:rPr>
              <w:t>0.6295 ± 0.0681</w:t>
            </w:r>
          </w:p>
        </w:tc>
        <w:tc>
          <w:tcPr>
            <w:tcW w:w="1432" w:type="dxa"/>
          </w:tcPr>
          <w:p w14:paraId="0C324E67" w14:textId="0BA36352" w:rsidR="0063035D" w:rsidRPr="00E02543" w:rsidRDefault="00E02543" w:rsidP="0063035D">
            <w:pPr>
              <w:jc w:val="center"/>
              <w:rPr>
                <w:bCs/>
                <w:sz w:val="18"/>
                <w:szCs w:val="18"/>
              </w:rPr>
            </w:pPr>
            <w:r w:rsidRPr="00E02543">
              <w:rPr>
                <w:sz w:val="18"/>
                <w:szCs w:val="18"/>
              </w:rPr>
              <w:t>Persistent</w:t>
            </w:r>
          </w:p>
        </w:tc>
        <w:tc>
          <w:tcPr>
            <w:tcW w:w="1433" w:type="dxa"/>
          </w:tcPr>
          <w:p w14:paraId="00F66D22" w14:textId="6D158820" w:rsidR="0063035D" w:rsidRPr="00E02543" w:rsidRDefault="00E02543" w:rsidP="0063035D">
            <w:pPr>
              <w:jc w:val="center"/>
              <w:rPr>
                <w:bCs/>
                <w:sz w:val="18"/>
                <w:szCs w:val="18"/>
              </w:rPr>
            </w:pPr>
            <w:r w:rsidRPr="00E02543">
              <w:rPr>
                <w:sz w:val="18"/>
                <w:szCs w:val="18"/>
              </w:rPr>
              <w:t>49290</w:t>
            </w:r>
          </w:p>
        </w:tc>
      </w:tr>
      <w:tr w:rsidR="00E02543" w14:paraId="24AAB9E1" w14:textId="77777777" w:rsidTr="00E02543">
        <w:tc>
          <w:tcPr>
            <w:tcW w:w="1432" w:type="dxa"/>
          </w:tcPr>
          <w:p w14:paraId="194698D8" w14:textId="363AA89D" w:rsidR="00E02543" w:rsidRPr="00E02543" w:rsidRDefault="00E02543" w:rsidP="00E02543">
            <w:pPr>
              <w:jc w:val="center"/>
              <w:rPr>
                <w:bCs/>
                <w:sz w:val="18"/>
                <w:szCs w:val="18"/>
              </w:rPr>
            </w:pPr>
            <w:r w:rsidRPr="00E02543">
              <w:rPr>
                <w:sz w:val="18"/>
                <w:szCs w:val="18"/>
              </w:rPr>
              <w:t>UPS</w:t>
            </w:r>
          </w:p>
        </w:tc>
        <w:tc>
          <w:tcPr>
            <w:tcW w:w="1432" w:type="dxa"/>
          </w:tcPr>
          <w:p w14:paraId="44625BBD" w14:textId="20E296EE" w:rsidR="00E02543" w:rsidRPr="00E02543" w:rsidRDefault="00E02543" w:rsidP="00E02543">
            <w:pPr>
              <w:jc w:val="center"/>
              <w:rPr>
                <w:bCs/>
                <w:sz w:val="18"/>
                <w:szCs w:val="18"/>
              </w:rPr>
            </w:pPr>
            <w:r w:rsidRPr="00E02543">
              <w:rPr>
                <w:sz w:val="18"/>
                <w:szCs w:val="18"/>
              </w:rPr>
              <w:t>0.4879 ± 0.0761</w:t>
            </w:r>
          </w:p>
        </w:tc>
        <w:tc>
          <w:tcPr>
            <w:tcW w:w="1432" w:type="dxa"/>
          </w:tcPr>
          <w:p w14:paraId="0C664BE0" w14:textId="37D1E467" w:rsidR="00E02543" w:rsidRPr="00E02543" w:rsidRDefault="00E02543" w:rsidP="00E02543">
            <w:pPr>
              <w:jc w:val="center"/>
              <w:rPr>
                <w:bCs/>
                <w:sz w:val="18"/>
                <w:szCs w:val="18"/>
              </w:rPr>
            </w:pPr>
            <w:proofErr w:type="spellStart"/>
            <w:r w:rsidRPr="00E02543">
              <w:rPr>
                <w:sz w:val="18"/>
                <w:szCs w:val="18"/>
              </w:rPr>
              <w:t>Antipersistent</w:t>
            </w:r>
            <w:proofErr w:type="spellEnd"/>
          </w:p>
        </w:tc>
        <w:tc>
          <w:tcPr>
            <w:tcW w:w="1432" w:type="dxa"/>
          </w:tcPr>
          <w:p w14:paraId="4B7982E0" w14:textId="4B9A86BB" w:rsidR="00E02543" w:rsidRPr="00E02543" w:rsidRDefault="00E02543" w:rsidP="00E02543">
            <w:pPr>
              <w:jc w:val="center"/>
              <w:rPr>
                <w:bCs/>
                <w:sz w:val="18"/>
                <w:szCs w:val="18"/>
              </w:rPr>
            </w:pPr>
            <w:r w:rsidRPr="00E02543">
              <w:rPr>
                <w:sz w:val="18"/>
                <w:szCs w:val="18"/>
              </w:rPr>
              <w:t>51310</w:t>
            </w:r>
          </w:p>
        </w:tc>
        <w:tc>
          <w:tcPr>
            <w:tcW w:w="1432" w:type="dxa"/>
          </w:tcPr>
          <w:p w14:paraId="0F9EB58D" w14:textId="56AABACD" w:rsidR="00E02543" w:rsidRPr="00E02543" w:rsidRDefault="00E02543" w:rsidP="00E02543">
            <w:pPr>
              <w:jc w:val="center"/>
              <w:rPr>
                <w:bCs/>
                <w:sz w:val="18"/>
                <w:szCs w:val="18"/>
              </w:rPr>
            </w:pPr>
            <w:r w:rsidRPr="00E02543">
              <w:rPr>
                <w:sz w:val="18"/>
                <w:szCs w:val="18"/>
              </w:rPr>
              <w:t>0.7388 ± 0.0663</w:t>
            </w:r>
          </w:p>
        </w:tc>
        <w:tc>
          <w:tcPr>
            <w:tcW w:w="1432" w:type="dxa"/>
          </w:tcPr>
          <w:p w14:paraId="56A7A475" w14:textId="5CB5BAC4" w:rsidR="00E02543" w:rsidRPr="00E02543" w:rsidRDefault="00E02543" w:rsidP="00E02543">
            <w:pPr>
              <w:jc w:val="center"/>
              <w:rPr>
                <w:bCs/>
                <w:sz w:val="18"/>
                <w:szCs w:val="18"/>
              </w:rPr>
            </w:pPr>
            <w:r w:rsidRPr="00E02543">
              <w:rPr>
                <w:sz w:val="18"/>
                <w:szCs w:val="18"/>
              </w:rPr>
              <w:t>Persistent</w:t>
            </w:r>
          </w:p>
        </w:tc>
        <w:tc>
          <w:tcPr>
            <w:tcW w:w="1433" w:type="dxa"/>
          </w:tcPr>
          <w:p w14:paraId="785D0C38" w14:textId="7B7FBC08" w:rsidR="00E02543" w:rsidRPr="00E02543" w:rsidRDefault="00E02543" w:rsidP="00E02543">
            <w:pPr>
              <w:jc w:val="center"/>
              <w:rPr>
                <w:bCs/>
                <w:sz w:val="18"/>
                <w:szCs w:val="18"/>
              </w:rPr>
            </w:pPr>
            <w:r w:rsidRPr="00E02543">
              <w:rPr>
                <w:sz w:val="18"/>
                <w:szCs w:val="18"/>
              </w:rPr>
              <w:t>51320</w:t>
            </w:r>
          </w:p>
        </w:tc>
      </w:tr>
    </w:tbl>
    <w:p w14:paraId="11B10880" w14:textId="6086E64B" w:rsidR="005C649C" w:rsidRDefault="005C649C" w:rsidP="005C649C">
      <w:pPr>
        <w:ind w:firstLine="720"/>
        <w:jc w:val="center"/>
        <w:rPr>
          <w:bCs/>
          <w:sz w:val="18"/>
          <w:szCs w:val="18"/>
        </w:rPr>
      </w:pPr>
    </w:p>
    <w:p w14:paraId="4FA88A96" w14:textId="77777777" w:rsidR="00E02543" w:rsidRDefault="00E02543" w:rsidP="00E02543">
      <w:pPr>
        <w:ind w:firstLine="720"/>
      </w:pPr>
      <w:r>
        <w:t xml:space="preserve">In year 2011, the active period (6 August 2011) and normal period (24 July 2011) has been studied. The middle latitude region consist of 5 station which are station UPS, LVV, HLP, NGK and NCK. During the active period (6 August 2011), station HLP  experience a Hurst exponent of  0.4359 ± 0.0634 meaning an </w:t>
      </w:r>
      <w:proofErr w:type="spellStart"/>
      <w:r>
        <w:t>antipersistent</w:t>
      </w:r>
      <w:proofErr w:type="spellEnd"/>
      <w:r>
        <w:t xml:space="preserve"> value. As for other stations , a persistent value is experience for station UPS, LVV , NGK  and NCK. Studied reveal the mean of Earth’s magnetic field strength in the middle latitude region is stronger compare to the low latitude region and SAA region with station UPS, LVV, HLP, NGK and NCK exhibit a mean of Earth’s magnetic field strength of 51210 </w:t>
      </w:r>
      <w:proofErr w:type="spellStart"/>
      <w:r>
        <w:t>nT</w:t>
      </w:r>
      <w:proofErr w:type="spellEnd"/>
      <w:r>
        <w:t xml:space="preserve">, 49690 </w:t>
      </w:r>
      <w:proofErr w:type="spellStart"/>
      <w:r>
        <w:t>nT</w:t>
      </w:r>
      <w:proofErr w:type="spellEnd"/>
      <w:r>
        <w:t xml:space="preserve">, 50180 </w:t>
      </w:r>
      <w:proofErr w:type="spellStart"/>
      <w:r>
        <w:t>nT</w:t>
      </w:r>
      <w:proofErr w:type="spellEnd"/>
      <w:r>
        <w:t xml:space="preserve">, 49200 </w:t>
      </w:r>
      <w:proofErr w:type="spellStart"/>
      <w:r>
        <w:t>nT</w:t>
      </w:r>
      <w:proofErr w:type="spellEnd"/>
      <w:r>
        <w:t xml:space="preserve"> and 48280 </w:t>
      </w:r>
      <w:proofErr w:type="spellStart"/>
      <w:r>
        <w:t>nT.</w:t>
      </w:r>
      <w:proofErr w:type="spellEnd"/>
    </w:p>
    <w:p w14:paraId="2A3B97CD" w14:textId="77777777" w:rsidR="00E02543" w:rsidRDefault="00E02543" w:rsidP="00E02543">
      <w:pPr>
        <w:ind w:firstLine="720"/>
      </w:pPr>
      <w:r>
        <w:t xml:space="preserve">As of the normal period on 24 July 2011, station UPS, LVV, HLP, NGK and  NCK experience an </w:t>
      </w:r>
      <w:proofErr w:type="spellStart"/>
      <w:r>
        <w:t>antipersistent</w:t>
      </w:r>
      <w:proofErr w:type="spellEnd"/>
      <w:r>
        <w:t xml:space="preserve"> characteristics which can be refer to Table 10. </w:t>
      </w:r>
      <w:r w:rsidRPr="005A032E">
        <w:t xml:space="preserve">The result obtain differ compare to the </w:t>
      </w:r>
      <w:r>
        <w:t>low</w:t>
      </w:r>
      <w:r w:rsidRPr="005A032E">
        <w:t xml:space="preserve"> latitude region and SAA region and it may due to the increase of the mean of the Earth’s magnetic field strength.</w:t>
      </w:r>
      <w:r>
        <w:t xml:space="preserve"> The </w:t>
      </w:r>
      <w:proofErr w:type="spellStart"/>
      <w:r>
        <w:t>antipersistent</w:t>
      </w:r>
      <w:proofErr w:type="spellEnd"/>
      <w:r>
        <w:t xml:space="preserve"> value implies a time series with long-term switching between high and low values in adjacent pairs, signifying a single high value may be followed by a </w:t>
      </w:r>
      <w:r>
        <w:lastRenderedPageBreak/>
        <w:t>low value and the following value will tend to be high, with this tendency to change between high and low values, on-going for a long time into the future.</w:t>
      </w:r>
    </w:p>
    <w:p w14:paraId="032AB524" w14:textId="7F939D17" w:rsidR="00E02543" w:rsidRDefault="00E02543" w:rsidP="00E02543">
      <w:pPr>
        <w:ind w:firstLine="720"/>
      </w:pPr>
      <w:r>
        <w:t>Solar maximum can be interpret as a regular period of greatest Sun activity during the 11-year solar cycle. In the period of solar maximum, large numbers of sunspots appear. It is to be noted that the increased energy output of solar maxima has the ability to impact the Earth’s global climate. In the research on the stations in the middle latitude region on 12 April 2014 (</w:t>
      </w:r>
      <w:r w:rsidR="004B0EE8">
        <w:t>a</w:t>
      </w:r>
      <w:r>
        <w:t xml:space="preserve">ctive period), stations in the middle latitude region exhibit a different characteristic in comparing with the stations in low latitude regions and SAA regions. Station UPS present an </w:t>
      </w:r>
      <w:proofErr w:type="spellStart"/>
      <w:r>
        <w:t>antipersistent</w:t>
      </w:r>
      <w:proofErr w:type="spellEnd"/>
      <w:r>
        <w:t xml:space="preserve"> characteristic with Hurst </w:t>
      </w:r>
      <w:r w:rsidR="00F04AAD">
        <w:t>e</w:t>
      </w:r>
      <w:r>
        <w:t xml:space="preserve">xponent of  0.4879 ± 0.0761 with the mean of Earth’s magnetic field strength of 51310 </w:t>
      </w:r>
      <w:proofErr w:type="spellStart"/>
      <w:r>
        <w:t>nT.</w:t>
      </w:r>
      <w:proofErr w:type="spellEnd"/>
      <w:r>
        <w:t xml:space="preserve"> Other stations, station NGK, NCK, LVV and HLP reveal a persistent value. The mean of the Earth’s magnetic field strength for those stations is 49290 </w:t>
      </w:r>
      <w:proofErr w:type="spellStart"/>
      <w:r>
        <w:t>nT</w:t>
      </w:r>
      <w:proofErr w:type="spellEnd"/>
      <w:r>
        <w:t xml:space="preserve"> for station NGK, 48380 </w:t>
      </w:r>
      <w:proofErr w:type="spellStart"/>
      <w:r>
        <w:t>nT</w:t>
      </w:r>
      <w:proofErr w:type="spellEnd"/>
      <w:r>
        <w:t xml:space="preserve"> for station NCK, 49790 </w:t>
      </w:r>
      <w:proofErr w:type="spellStart"/>
      <w:r>
        <w:t>nT</w:t>
      </w:r>
      <w:proofErr w:type="spellEnd"/>
      <w:r>
        <w:t xml:space="preserve"> for station LVV and 50280 </w:t>
      </w:r>
      <w:proofErr w:type="spellStart"/>
      <w:r>
        <w:t>nT</w:t>
      </w:r>
      <w:proofErr w:type="spellEnd"/>
      <w:r>
        <w:t xml:space="preserve"> for station HLP. In the active period (12 April 2014), the stations in middle latitude region experience a tendency to be persistent as well as </w:t>
      </w:r>
      <w:proofErr w:type="spellStart"/>
      <w:r>
        <w:t>antipersistent</w:t>
      </w:r>
      <w:proofErr w:type="spellEnd"/>
      <w:r>
        <w:t xml:space="preserve"> in contrast to stations in the low latitude region and SAA region. It may be due to influence of the maximum of solar cycle 24 and also the increase of the mean of Earth’s magnetic field strength.</w:t>
      </w:r>
    </w:p>
    <w:p w14:paraId="548E11A0" w14:textId="04FBC727" w:rsidR="00E02543" w:rsidRDefault="00E02543" w:rsidP="00E02543">
      <w:pPr>
        <w:ind w:firstLine="720"/>
      </w:pPr>
      <w:r>
        <w:t xml:space="preserve">During the normal period (14 May 2014), station UPS, NGK, NCK and HLP show a persistent value while station LVV display an </w:t>
      </w:r>
      <w:proofErr w:type="spellStart"/>
      <w:r>
        <w:t>antipersistent</w:t>
      </w:r>
      <w:proofErr w:type="spellEnd"/>
      <w:r>
        <w:t xml:space="preserve"> value of Hurst exponent, 0.4441 ± 0.0697 with the mean of the Earth’s magnetic field, 49790 </w:t>
      </w:r>
      <w:proofErr w:type="spellStart"/>
      <w:r>
        <w:t>nT.</w:t>
      </w:r>
      <w:proofErr w:type="spellEnd"/>
      <w:r>
        <w:t xml:space="preserve"> Other stations exhibit a mean of the Earth’s magnetic field strength of 50280 </w:t>
      </w:r>
      <w:proofErr w:type="spellStart"/>
      <w:r>
        <w:t>nT</w:t>
      </w:r>
      <w:proofErr w:type="spellEnd"/>
      <w:r>
        <w:t xml:space="preserve"> (</w:t>
      </w:r>
      <w:r w:rsidR="004B0EE8">
        <w:t>s</w:t>
      </w:r>
      <w:r>
        <w:t xml:space="preserve">tation HLP), 48380 </w:t>
      </w:r>
      <w:proofErr w:type="spellStart"/>
      <w:r>
        <w:t>nT</w:t>
      </w:r>
      <w:proofErr w:type="spellEnd"/>
      <w:r>
        <w:t xml:space="preserve"> (</w:t>
      </w:r>
      <w:r w:rsidR="004B0EE8">
        <w:t>s</w:t>
      </w:r>
      <w:r>
        <w:t xml:space="preserve">tation NCK), 49290 </w:t>
      </w:r>
      <w:proofErr w:type="spellStart"/>
      <w:r>
        <w:t>nT</w:t>
      </w:r>
      <w:proofErr w:type="spellEnd"/>
      <w:r>
        <w:t xml:space="preserve"> (</w:t>
      </w:r>
      <w:r w:rsidR="004B0EE8">
        <w:t>s</w:t>
      </w:r>
      <w:r>
        <w:t xml:space="preserve">tation NGK) and 51320 </w:t>
      </w:r>
      <w:proofErr w:type="spellStart"/>
      <w:r>
        <w:t>nT</w:t>
      </w:r>
      <w:proofErr w:type="spellEnd"/>
      <w:r>
        <w:t xml:space="preserve"> (</w:t>
      </w:r>
      <w:r w:rsidR="004B0EE8">
        <w:t>s</w:t>
      </w:r>
      <w:r>
        <w:t>tation UPS).</w:t>
      </w:r>
    </w:p>
    <w:p w14:paraId="2E6CDA68" w14:textId="4EE69D71" w:rsidR="00957E6A" w:rsidRDefault="00E02543" w:rsidP="00D04B49">
      <w:pPr>
        <w:ind w:firstLine="720"/>
      </w:pPr>
      <w:r>
        <w:t xml:space="preserve">Research on the middle latitude region is conducted and observation made reveal middle latitude region experience a characteristic of persistent as well as </w:t>
      </w:r>
      <w:proofErr w:type="spellStart"/>
      <w:r>
        <w:t>antipersistent</w:t>
      </w:r>
      <w:proofErr w:type="spellEnd"/>
      <w:r>
        <w:t xml:space="preserve"> during both period, active period and normal period. The mean of the Earth’s magnetic field for middle latitude region is also larger in comparison the low latitude region and SAA region. The studies continue with the high latitude region.</w:t>
      </w:r>
    </w:p>
    <w:p w14:paraId="0032D544" w14:textId="77777777" w:rsidR="004C4D2C" w:rsidRDefault="004C4D2C" w:rsidP="00D04B49">
      <w:pPr>
        <w:ind w:firstLine="720"/>
      </w:pPr>
    </w:p>
    <w:p w14:paraId="14B5DA67" w14:textId="1CE80780" w:rsidR="00E02543" w:rsidRDefault="00E02543" w:rsidP="00E02543">
      <w:pPr>
        <w:jc w:val="center"/>
      </w:pPr>
      <w:r w:rsidRPr="00E02543">
        <w:rPr>
          <w:b/>
          <w:bCs/>
        </w:rPr>
        <w:t>Table 12</w:t>
      </w:r>
      <w:r>
        <w:t>. Result for active period (6 August 2011) and normal period (24 July 2011) for stations in the high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E02543" w14:paraId="154C3001" w14:textId="77777777" w:rsidTr="00C40D99">
        <w:tc>
          <w:tcPr>
            <w:tcW w:w="1432" w:type="dxa"/>
            <w:tcBorders>
              <w:top w:val="single" w:sz="4" w:space="0" w:color="auto"/>
              <w:bottom w:val="single" w:sz="4" w:space="0" w:color="auto"/>
            </w:tcBorders>
          </w:tcPr>
          <w:p w14:paraId="6278E5A9" w14:textId="3CA5BA15" w:rsidR="00E02543" w:rsidRPr="00D7216E" w:rsidRDefault="00E02543" w:rsidP="00E02543">
            <w:pPr>
              <w:jc w:val="center"/>
              <w:rPr>
                <w:bCs/>
                <w:sz w:val="18"/>
                <w:szCs w:val="18"/>
              </w:rPr>
            </w:pPr>
            <w:r w:rsidRPr="00D7216E">
              <w:rPr>
                <w:sz w:val="18"/>
                <w:szCs w:val="18"/>
              </w:rPr>
              <w:t>Station</w:t>
            </w:r>
          </w:p>
        </w:tc>
        <w:tc>
          <w:tcPr>
            <w:tcW w:w="1432" w:type="dxa"/>
            <w:tcBorders>
              <w:top w:val="single" w:sz="4" w:space="0" w:color="auto"/>
              <w:bottom w:val="single" w:sz="4" w:space="0" w:color="auto"/>
            </w:tcBorders>
          </w:tcPr>
          <w:p w14:paraId="530F7769" w14:textId="3FABE0CF" w:rsidR="00E02543" w:rsidRPr="00D7216E" w:rsidRDefault="00E02543" w:rsidP="00E02543">
            <w:pPr>
              <w:jc w:val="center"/>
              <w:rPr>
                <w:bCs/>
                <w:sz w:val="18"/>
                <w:szCs w:val="18"/>
              </w:rPr>
            </w:pPr>
            <w:r w:rsidRPr="00D7216E">
              <w:rPr>
                <w:sz w:val="18"/>
                <w:szCs w:val="18"/>
              </w:rPr>
              <w:t xml:space="preserve">Hurst </w:t>
            </w:r>
            <w:r w:rsidR="00F04AAD">
              <w:rPr>
                <w:sz w:val="18"/>
                <w:szCs w:val="18"/>
              </w:rPr>
              <w:t>e</w:t>
            </w:r>
            <w:r w:rsidRPr="00D7216E">
              <w:rPr>
                <w:sz w:val="18"/>
                <w:szCs w:val="18"/>
              </w:rPr>
              <w:t>xponent on 6 August 2011</w:t>
            </w:r>
          </w:p>
        </w:tc>
        <w:tc>
          <w:tcPr>
            <w:tcW w:w="1432" w:type="dxa"/>
            <w:tcBorders>
              <w:top w:val="single" w:sz="4" w:space="0" w:color="auto"/>
              <w:bottom w:val="single" w:sz="4" w:space="0" w:color="auto"/>
            </w:tcBorders>
          </w:tcPr>
          <w:p w14:paraId="1364CA05" w14:textId="19610E24" w:rsidR="00E02543" w:rsidRPr="00D7216E" w:rsidRDefault="00E02543" w:rsidP="00E02543">
            <w:pPr>
              <w:jc w:val="center"/>
              <w:rPr>
                <w:bCs/>
                <w:sz w:val="18"/>
                <w:szCs w:val="18"/>
              </w:rPr>
            </w:pPr>
            <w:r w:rsidRPr="00D7216E">
              <w:rPr>
                <w:sz w:val="18"/>
                <w:szCs w:val="18"/>
              </w:rPr>
              <w:t>Character during active period (6 August 2011)</w:t>
            </w:r>
          </w:p>
        </w:tc>
        <w:tc>
          <w:tcPr>
            <w:tcW w:w="1432" w:type="dxa"/>
            <w:tcBorders>
              <w:top w:val="single" w:sz="4" w:space="0" w:color="auto"/>
              <w:bottom w:val="single" w:sz="4" w:space="0" w:color="auto"/>
            </w:tcBorders>
          </w:tcPr>
          <w:p w14:paraId="1CA6D140" w14:textId="65D11AC7" w:rsidR="00E02543" w:rsidRPr="00D7216E" w:rsidRDefault="00E02543" w:rsidP="00E02543">
            <w:pPr>
              <w:jc w:val="center"/>
              <w:rPr>
                <w:bCs/>
                <w:sz w:val="18"/>
                <w:szCs w:val="18"/>
              </w:rPr>
            </w:pPr>
            <w:r w:rsidRPr="00D7216E">
              <w:rPr>
                <w:sz w:val="18"/>
                <w:szCs w:val="18"/>
              </w:rPr>
              <w:t>Mean of the Earth Magnetic Field Strength (</w:t>
            </w:r>
            <w:proofErr w:type="spellStart"/>
            <w:r w:rsidRPr="00D7216E">
              <w:rPr>
                <w:sz w:val="18"/>
                <w:szCs w:val="18"/>
              </w:rPr>
              <w:t>nT</w:t>
            </w:r>
            <w:proofErr w:type="spellEnd"/>
            <w:r w:rsidRPr="00D7216E">
              <w:rPr>
                <w:sz w:val="18"/>
                <w:szCs w:val="18"/>
              </w:rPr>
              <w:t>)</w:t>
            </w:r>
          </w:p>
        </w:tc>
        <w:tc>
          <w:tcPr>
            <w:tcW w:w="1432" w:type="dxa"/>
            <w:tcBorders>
              <w:top w:val="single" w:sz="4" w:space="0" w:color="auto"/>
              <w:bottom w:val="single" w:sz="4" w:space="0" w:color="auto"/>
            </w:tcBorders>
          </w:tcPr>
          <w:p w14:paraId="46B636E7" w14:textId="1B3B5253" w:rsidR="00E02543" w:rsidRPr="00D7216E" w:rsidRDefault="00E02543" w:rsidP="00E02543">
            <w:pPr>
              <w:jc w:val="center"/>
              <w:rPr>
                <w:bCs/>
                <w:sz w:val="18"/>
                <w:szCs w:val="18"/>
              </w:rPr>
            </w:pPr>
            <w:r w:rsidRPr="00D7216E">
              <w:rPr>
                <w:sz w:val="18"/>
                <w:szCs w:val="18"/>
              </w:rPr>
              <w:t xml:space="preserve">Hurst </w:t>
            </w:r>
            <w:r w:rsidR="00F04AAD">
              <w:rPr>
                <w:sz w:val="18"/>
                <w:szCs w:val="18"/>
              </w:rPr>
              <w:t>e</w:t>
            </w:r>
            <w:r w:rsidRPr="00D7216E">
              <w:rPr>
                <w:sz w:val="18"/>
                <w:szCs w:val="18"/>
              </w:rPr>
              <w:t>xponent on 24 July 2011</w:t>
            </w:r>
          </w:p>
        </w:tc>
        <w:tc>
          <w:tcPr>
            <w:tcW w:w="1432" w:type="dxa"/>
            <w:tcBorders>
              <w:top w:val="single" w:sz="4" w:space="0" w:color="auto"/>
              <w:bottom w:val="single" w:sz="4" w:space="0" w:color="auto"/>
            </w:tcBorders>
          </w:tcPr>
          <w:p w14:paraId="57650DAA" w14:textId="39481C5F" w:rsidR="00E02543" w:rsidRPr="00D7216E" w:rsidRDefault="00E02543" w:rsidP="00E02543">
            <w:pPr>
              <w:jc w:val="center"/>
              <w:rPr>
                <w:bCs/>
                <w:sz w:val="18"/>
                <w:szCs w:val="18"/>
              </w:rPr>
            </w:pPr>
            <w:r w:rsidRPr="00D7216E">
              <w:rPr>
                <w:sz w:val="18"/>
                <w:szCs w:val="18"/>
              </w:rPr>
              <w:t>Character during normal period (24 July 2011)</w:t>
            </w:r>
          </w:p>
        </w:tc>
        <w:tc>
          <w:tcPr>
            <w:tcW w:w="1433" w:type="dxa"/>
            <w:tcBorders>
              <w:top w:val="single" w:sz="4" w:space="0" w:color="auto"/>
              <w:bottom w:val="single" w:sz="4" w:space="0" w:color="auto"/>
            </w:tcBorders>
          </w:tcPr>
          <w:p w14:paraId="5ACA131D" w14:textId="47BC3675" w:rsidR="00E02543" w:rsidRPr="00D7216E" w:rsidRDefault="00E02543" w:rsidP="00E02543">
            <w:pPr>
              <w:jc w:val="center"/>
              <w:rPr>
                <w:bCs/>
                <w:sz w:val="18"/>
                <w:szCs w:val="18"/>
              </w:rPr>
            </w:pPr>
            <w:r w:rsidRPr="00D7216E">
              <w:rPr>
                <w:sz w:val="18"/>
                <w:szCs w:val="18"/>
              </w:rPr>
              <w:t>Mean of the Earth Magnetic Field Strength (</w:t>
            </w:r>
            <w:proofErr w:type="spellStart"/>
            <w:r w:rsidRPr="00D7216E">
              <w:rPr>
                <w:sz w:val="18"/>
                <w:szCs w:val="18"/>
              </w:rPr>
              <w:t>nT</w:t>
            </w:r>
            <w:proofErr w:type="spellEnd"/>
            <w:r w:rsidRPr="00D7216E">
              <w:rPr>
                <w:sz w:val="18"/>
                <w:szCs w:val="18"/>
              </w:rPr>
              <w:t>)</w:t>
            </w:r>
          </w:p>
        </w:tc>
      </w:tr>
      <w:tr w:rsidR="00D7216E" w14:paraId="76BD8CFE" w14:textId="77777777" w:rsidTr="00C40D99">
        <w:tc>
          <w:tcPr>
            <w:tcW w:w="1432" w:type="dxa"/>
            <w:tcBorders>
              <w:top w:val="single" w:sz="4" w:space="0" w:color="auto"/>
            </w:tcBorders>
          </w:tcPr>
          <w:p w14:paraId="26DA627E" w14:textId="3970F52A" w:rsidR="00D7216E" w:rsidRPr="00D7216E" w:rsidRDefault="00D7216E" w:rsidP="00D7216E">
            <w:pPr>
              <w:jc w:val="center"/>
              <w:rPr>
                <w:bCs/>
                <w:sz w:val="18"/>
                <w:szCs w:val="18"/>
              </w:rPr>
            </w:pPr>
            <w:r w:rsidRPr="00D7216E">
              <w:rPr>
                <w:sz w:val="18"/>
                <w:szCs w:val="18"/>
              </w:rPr>
              <w:t>IQA</w:t>
            </w:r>
          </w:p>
        </w:tc>
        <w:tc>
          <w:tcPr>
            <w:tcW w:w="1432" w:type="dxa"/>
            <w:tcBorders>
              <w:top w:val="single" w:sz="4" w:space="0" w:color="auto"/>
            </w:tcBorders>
          </w:tcPr>
          <w:p w14:paraId="2301443B" w14:textId="4EC43610" w:rsidR="00D7216E" w:rsidRPr="00D7216E" w:rsidRDefault="00D7216E" w:rsidP="00D7216E">
            <w:pPr>
              <w:jc w:val="center"/>
              <w:rPr>
                <w:bCs/>
                <w:sz w:val="18"/>
                <w:szCs w:val="18"/>
              </w:rPr>
            </w:pPr>
            <w:r w:rsidRPr="00D7216E">
              <w:rPr>
                <w:sz w:val="18"/>
                <w:szCs w:val="18"/>
              </w:rPr>
              <w:t>0.2395 ± 0.0540</w:t>
            </w:r>
          </w:p>
        </w:tc>
        <w:tc>
          <w:tcPr>
            <w:tcW w:w="1432" w:type="dxa"/>
            <w:tcBorders>
              <w:top w:val="single" w:sz="4" w:space="0" w:color="auto"/>
            </w:tcBorders>
          </w:tcPr>
          <w:p w14:paraId="02A357B7" w14:textId="61E706EB"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2" w:type="dxa"/>
            <w:tcBorders>
              <w:top w:val="single" w:sz="4" w:space="0" w:color="auto"/>
            </w:tcBorders>
          </w:tcPr>
          <w:p w14:paraId="4F68B782" w14:textId="703B09FA" w:rsidR="00D7216E" w:rsidRPr="00D7216E" w:rsidRDefault="00D7216E" w:rsidP="00D7216E">
            <w:pPr>
              <w:jc w:val="center"/>
              <w:rPr>
                <w:bCs/>
                <w:sz w:val="18"/>
                <w:szCs w:val="18"/>
              </w:rPr>
            </w:pPr>
            <w:r w:rsidRPr="00D7216E">
              <w:rPr>
                <w:sz w:val="18"/>
                <w:szCs w:val="18"/>
              </w:rPr>
              <w:t>57270</w:t>
            </w:r>
          </w:p>
        </w:tc>
        <w:tc>
          <w:tcPr>
            <w:tcW w:w="1432" w:type="dxa"/>
            <w:tcBorders>
              <w:top w:val="single" w:sz="4" w:space="0" w:color="auto"/>
            </w:tcBorders>
          </w:tcPr>
          <w:p w14:paraId="7F54E0A0" w14:textId="7E55D56B" w:rsidR="00D7216E" w:rsidRPr="00D7216E" w:rsidRDefault="00D7216E" w:rsidP="00D7216E">
            <w:pPr>
              <w:jc w:val="center"/>
              <w:rPr>
                <w:bCs/>
                <w:sz w:val="18"/>
                <w:szCs w:val="18"/>
              </w:rPr>
            </w:pPr>
            <w:r w:rsidRPr="00D7216E">
              <w:rPr>
                <w:sz w:val="18"/>
                <w:szCs w:val="18"/>
              </w:rPr>
              <w:t>0.4431 ± 0.0715</w:t>
            </w:r>
          </w:p>
        </w:tc>
        <w:tc>
          <w:tcPr>
            <w:tcW w:w="1432" w:type="dxa"/>
            <w:tcBorders>
              <w:top w:val="single" w:sz="4" w:space="0" w:color="auto"/>
            </w:tcBorders>
          </w:tcPr>
          <w:p w14:paraId="763A4844" w14:textId="0AAA32BD"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3" w:type="dxa"/>
            <w:tcBorders>
              <w:top w:val="single" w:sz="4" w:space="0" w:color="auto"/>
            </w:tcBorders>
          </w:tcPr>
          <w:p w14:paraId="34F35982" w14:textId="452F38F1" w:rsidR="00D7216E" w:rsidRPr="00D7216E" w:rsidRDefault="00D7216E" w:rsidP="00D7216E">
            <w:pPr>
              <w:jc w:val="center"/>
              <w:rPr>
                <w:bCs/>
                <w:sz w:val="18"/>
                <w:szCs w:val="18"/>
              </w:rPr>
            </w:pPr>
            <w:r w:rsidRPr="00D7216E">
              <w:rPr>
                <w:sz w:val="18"/>
                <w:szCs w:val="18"/>
              </w:rPr>
              <w:t>57240</w:t>
            </w:r>
          </w:p>
        </w:tc>
      </w:tr>
      <w:tr w:rsidR="00D7216E" w14:paraId="5B1747DE" w14:textId="77777777" w:rsidTr="00C40D99">
        <w:tc>
          <w:tcPr>
            <w:tcW w:w="1432" w:type="dxa"/>
          </w:tcPr>
          <w:p w14:paraId="60D6D206" w14:textId="2CC04E1B" w:rsidR="00D7216E" w:rsidRPr="00D7216E" w:rsidRDefault="00D7216E" w:rsidP="00D7216E">
            <w:pPr>
              <w:jc w:val="center"/>
              <w:rPr>
                <w:bCs/>
                <w:sz w:val="18"/>
                <w:szCs w:val="18"/>
              </w:rPr>
            </w:pPr>
            <w:r w:rsidRPr="00D7216E">
              <w:rPr>
                <w:sz w:val="18"/>
                <w:szCs w:val="18"/>
              </w:rPr>
              <w:t>SOD</w:t>
            </w:r>
          </w:p>
        </w:tc>
        <w:tc>
          <w:tcPr>
            <w:tcW w:w="1432" w:type="dxa"/>
          </w:tcPr>
          <w:p w14:paraId="2C4423CC" w14:textId="5E885551" w:rsidR="00D7216E" w:rsidRPr="00D7216E" w:rsidRDefault="00D7216E" w:rsidP="00D7216E">
            <w:pPr>
              <w:jc w:val="center"/>
              <w:rPr>
                <w:bCs/>
                <w:sz w:val="18"/>
                <w:szCs w:val="18"/>
              </w:rPr>
            </w:pPr>
            <w:r w:rsidRPr="00D7216E">
              <w:rPr>
                <w:sz w:val="18"/>
                <w:szCs w:val="18"/>
              </w:rPr>
              <w:t>0.4614 ± 0.0687</w:t>
            </w:r>
          </w:p>
        </w:tc>
        <w:tc>
          <w:tcPr>
            <w:tcW w:w="1432" w:type="dxa"/>
          </w:tcPr>
          <w:p w14:paraId="4D1E0700" w14:textId="668DE91D"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2" w:type="dxa"/>
          </w:tcPr>
          <w:p w14:paraId="13FF6631" w14:textId="0DA6562E" w:rsidR="00D7216E" w:rsidRPr="00D7216E" w:rsidRDefault="00D7216E" w:rsidP="00D7216E">
            <w:pPr>
              <w:jc w:val="center"/>
              <w:rPr>
                <w:bCs/>
                <w:sz w:val="18"/>
                <w:szCs w:val="18"/>
              </w:rPr>
            </w:pPr>
            <w:r w:rsidRPr="00D7216E">
              <w:rPr>
                <w:sz w:val="18"/>
                <w:szCs w:val="18"/>
              </w:rPr>
              <w:t>52730</w:t>
            </w:r>
          </w:p>
        </w:tc>
        <w:tc>
          <w:tcPr>
            <w:tcW w:w="1432" w:type="dxa"/>
          </w:tcPr>
          <w:p w14:paraId="48001B73" w14:textId="04B5087D" w:rsidR="00D7216E" w:rsidRPr="00D7216E" w:rsidRDefault="00D7216E" w:rsidP="00D7216E">
            <w:pPr>
              <w:jc w:val="center"/>
              <w:rPr>
                <w:bCs/>
                <w:sz w:val="18"/>
                <w:szCs w:val="18"/>
              </w:rPr>
            </w:pPr>
            <w:r w:rsidRPr="00D7216E">
              <w:rPr>
                <w:sz w:val="18"/>
                <w:szCs w:val="18"/>
              </w:rPr>
              <w:t>0.3300 ± 0.0699</w:t>
            </w:r>
          </w:p>
        </w:tc>
        <w:tc>
          <w:tcPr>
            <w:tcW w:w="1432" w:type="dxa"/>
          </w:tcPr>
          <w:p w14:paraId="4729E6B7" w14:textId="4EE75E35"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3" w:type="dxa"/>
          </w:tcPr>
          <w:p w14:paraId="2D84CF73" w14:textId="311B54FE" w:rsidR="00D7216E" w:rsidRPr="00D7216E" w:rsidRDefault="00D7216E" w:rsidP="00D7216E">
            <w:pPr>
              <w:jc w:val="center"/>
              <w:rPr>
                <w:bCs/>
                <w:sz w:val="18"/>
                <w:szCs w:val="18"/>
              </w:rPr>
            </w:pPr>
            <w:r w:rsidRPr="00D7216E">
              <w:rPr>
                <w:sz w:val="18"/>
                <w:szCs w:val="18"/>
              </w:rPr>
              <w:t>52730</w:t>
            </w:r>
          </w:p>
        </w:tc>
      </w:tr>
      <w:tr w:rsidR="00D7216E" w14:paraId="497C14FC" w14:textId="77777777" w:rsidTr="00C40D99">
        <w:tc>
          <w:tcPr>
            <w:tcW w:w="1432" w:type="dxa"/>
          </w:tcPr>
          <w:p w14:paraId="272CE85E" w14:textId="0F62DC10" w:rsidR="00D7216E" w:rsidRPr="00D7216E" w:rsidRDefault="00D7216E" w:rsidP="00D7216E">
            <w:pPr>
              <w:jc w:val="center"/>
              <w:rPr>
                <w:bCs/>
                <w:sz w:val="18"/>
                <w:szCs w:val="18"/>
              </w:rPr>
            </w:pPr>
            <w:r w:rsidRPr="00D7216E">
              <w:rPr>
                <w:sz w:val="18"/>
                <w:szCs w:val="18"/>
              </w:rPr>
              <w:t>ABK</w:t>
            </w:r>
          </w:p>
        </w:tc>
        <w:tc>
          <w:tcPr>
            <w:tcW w:w="1432" w:type="dxa"/>
          </w:tcPr>
          <w:p w14:paraId="00DB1407" w14:textId="6A7CC851" w:rsidR="00D7216E" w:rsidRPr="00D7216E" w:rsidRDefault="00D7216E" w:rsidP="00D7216E">
            <w:pPr>
              <w:jc w:val="center"/>
              <w:rPr>
                <w:bCs/>
                <w:sz w:val="18"/>
                <w:szCs w:val="18"/>
              </w:rPr>
            </w:pPr>
            <w:r w:rsidRPr="00D7216E">
              <w:rPr>
                <w:sz w:val="18"/>
                <w:szCs w:val="18"/>
              </w:rPr>
              <w:t>0.4574 ± 0.0818</w:t>
            </w:r>
          </w:p>
        </w:tc>
        <w:tc>
          <w:tcPr>
            <w:tcW w:w="1432" w:type="dxa"/>
          </w:tcPr>
          <w:p w14:paraId="6F9BF4A8" w14:textId="0A7FBAE2"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2" w:type="dxa"/>
          </w:tcPr>
          <w:p w14:paraId="4D05C000" w14:textId="1A4A213B" w:rsidR="00D7216E" w:rsidRPr="00D7216E" w:rsidRDefault="00D7216E" w:rsidP="00D7216E">
            <w:pPr>
              <w:jc w:val="center"/>
              <w:rPr>
                <w:bCs/>
                <w:sz w:val="18"/>
                <w:szCs w:val="18"/>
              </w:rPr>
            </w:pPr>
            <w:r w:rsidRPr="00D7216E">
              <w:rPr>
                <w:sz w:val="18"/>
                <w:szCs w:val="18"/>
              </w:rPr>
              <w:t>53050</w:t>
            </w:r>
          </w:p>
        </w:tc>
        <w:tc>
          <w:tcPr>
            <w:tcW w:w="1432" w:type="dxa"/>
          </w:tcPr>
          <w:p w14:paraId="70A3A5D3" w14:textId="371D4537" w:rsidR="00D7216E" w:rsidRPr="00D7216E" w:rsidRDefault="00D7216E" w:rsidP="00D7216E">
            <w:pPr>
              <w:jc w:val="center"/>
              <w:rPr>
                <w:bCs/>
                <w:sz w:val="18"/>
                <w:szCs w:val="18"/>
              </w:rPr>
            </w:pPr>
            <w:r w:rsidRPr="00D7216E">
              <w:rPr>
                <w:sz w:val="18"/>
                <w:szCs w:val="18"/>
              </w:rPr>
              <w:t>0.3938 ± 0.0653</w:t>
            </w:r>
          </w:p>
        </w:tc>
        <w:tc>
          <w:tcPr>
            <w:tcW w:w="1432" w:type="dxa"/>
          </w:tcPr>
          <w:p w14:paraId="511D8A16" w14:textId="70EA3D3F"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3" w:type="dxa"/>
          </w:tcPr>
          <w:p w14:paraId="75474056" w14:textId="11ED8FA6" w:rsidR="00D7216E" w:rsidRPr="00D7216E" w:rsidRDefault="00D7216E" w:rsidP="00D7216E">
            <w:pPr>
              <w:jc w:val="center"/>
              <w:rPr>
                <w:bCs/>
                <w:sz w:val="18"/>
                <w:szCs w:val="18"/>
              </w:rPr>
            </w:pPr>
            <w:r w:rsidRPr="00D7216E">
              <w:rPr>
                <w:sz w:val="18"/>
                <w:szCs w:val="18"/>
              </w:rPr>
              <w:t>53040</w:t>
            </w:r>
          </w:p>
        </w:tc>
      </w:tr>
      <w:tr w:rsidR="00D7216E" w14:paraId="2A03C3E1" w14:textId="77777777" w:rsidTr="00C40D99">
        <w:tc>
          <w:tcPr>
            <w:tcW w:w="1432" w:type="dxa"/>
          </w:tcPr>
          <w:p w14:paraId="383DD732" w14:textId="52385EF1" w:rsidR="00D7216E" w:rsidRPr="00D7216E" w:rsidRDefault="00D7216E" w:rsidP="00D7216E">
            <w:pPr>
              <w:jc w:val="center"/>
              <w:rPr>
                <w:bCs/>
                <w:sz w:val="18"/>
                <w:szCs w:val="18"/>
              </w:rPr>
            </w:pPr>
            <w:r w:rsidRPr="00D7216E">
              <w:rPr>
                <w:sz w:val="18"/>
                <w:szCs w:val="18"/>
              </w:rPr>
              <w:t>LYC</w:t>
            </w:r>
          </w:p>
        </w:tc>
        <w:tc>
          <w:tcPr>
            <w:tcW w:w="1432" w:type="dxa"/>
          </w:tcPr>
          <w:p w14:paraId="3775763A" w14:textId="2B27B674" w:rsidR="00D7216E" w:rsidRPr="00D7216E" w:rsidRDefault="00D7216E" w:rsidP="00D7216E">
            <w:pPr>
              <w:jc w:val="center"/>
              <w:rPr>
                <w:bCs/>
                <w:sz w:val="18"/>
                <w:szCs w:val="18"/>
              </w:rPr>
            </w:pPr>
            <w:r w:rsidRPr="00D7216E">
              <w:rPr>
                <w:sz w:val="18"/>
                <w:szCs w:val="18"/>
              </w:rPr>
              <w:t>0.3695 ± 0.0649</w:t>
            </w:r>
          </w:p>
        </w:tc>
        <w:tc>
          <w:tcPr>
            <w:tcW w:w="1432" w:type="dxa"/>
          </w:tcPr>
          <w:p w14:paraId="3045597A" w14:textId="18E0E686"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2" w:type="dxa"/>
          </w:tcPr>
          <w:p w14:paraId="6F865EF4" w14:textId="390DC138" w:rsidR="00D7216E" w:rsidRPr="00D7216E" w:rsidRDefault="00D7216E" w:rsidP="00D7216E">
            <w:pPr>
              <w:jc w:val="center"/>
              <w:rPr>
                <w:bCs/>
                <w:sz w:val="18"/>
                <w:szCs w:val="18"/>
              </w:rPr>
            </w:pPr>
            <w:r w:rsidRPr="00D7216E">
              <w:rPr>
                <w:sz w:val="18"/>
                <w:szCs w:val="18"/>
              </w:rPr>
              <w:t>52110</w:t>
            </w:r>
          </w:p>
        </w:tc>
        <w:tc>
          <w:tcPr>
            <w:tcW w:w="1432" w:type="dxa"/>
          </w:tcPr>
          <w:p w14:paraId="10F5BB58" w14:textId="3808C8FB" w:rsidR="00D7216E" w:rsidRPr="00D7216E" w:rsidRDefault="00D7216E" w:rsidP="00D7216E">
            <w:pPr>
              <w:jc w:val="center"/>
              <w:rPr>
                <w:bCs/>
                <w:sz w:val="18"/>
                <w:szCs w:val="18"/>
              </w:rPr>
            </w:pPr>
            <w:r w:rsidRPr="00D7216E">
              <w:rPr>
                <w:sz w:val="18"/>
                <w:szCs w:val="18"/>
              </w:rPr>
              <w:t>0.2371 ± 0.0711</w:t>
            </w:r>
          </w:p>
        </w:tc>
        <w:tc>
          <w:tcPr>
            <w:tcW w:w="1432" w:type="dxa"/>
          </w:tcPr>
          <w:p w14:paraId="3E20C675" w14:textId="0D045A5E"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3" w:type="dxa"/>
          </w:tcPr>
          <w:p w14:paraId="0A6A45C8" w14:textId="0BE43A8B" w:rsidR="00D7216E" w:rsidRPr="00D7216E" w:rsidRDefault="00D7216E" w:rsidP="00D7216E">
            <w:pPr>
              <w:jc w:val="center"/>
              <w:rPr>
                <w:bCs/>
                <w:sz w:val="18"/>
                <w:szCs w:val="18"/>
              </w:rPr>
            </w:pPr>
            <w:r w:rsidRPr="00D7216E">
              <w:rPr>
                <w:sz w:val="18"/>
                <w:szCs w:val="18"/>
              </w:rPr>
              <w:t>52140</w:t>
            </w:r>
          </w:p>
        </w:tc>
      </w:tr>
      <w:tr w:rsidR="00D7216E" w14:paraId="39DA7398" w14:textId="77777777" w:rsidTr="00C40D99">
        <w:tc>
          <w:tcPr>
            <w:tcW w:w="1432" w:type="dxa"/>
          </w:tcPr>
          <w:p w14:paraId="6D7E4762" w14:textId="072D6DDB" w:rsidR="00D7216E" w:rsidRPr="00D7216E" w:rsidRDefault="00D7216E" w:rsidP="00D7216E">
            <w:pPr>
              <w:jc w:val="center"/>
              <w:rPr>
                <w:bCs/>
                <w:sz w:val="18"/>
                <w:szCs w:val="18"/>
              </w:rPr>
            </w:pPr>
            <w:r w:rsidRPr="00D7216E">
              <w:rPr>
                <w:sz w:val="18"/>
                <w:szCs w:val="18"/>
              </w:rPr>
              <w:t>HRN</w:t>
            </w:r>
          </w:p>
        </w:tc>
        <w:tc>
          <w:tcPr>
            <w:tcW w:w="1432" w:type="dxa"/>
          </w:tcPr>
          <w:p w14:paraId="208560BB" w14:textId="350EB443" w:rsidR="00D7216E" w:rsidRPr="00D7216E" w:rsidRDefault="00D7216E" w:rsidP="00D7216E">
            <w:pPr>
              <w:jc w:val="center"/>
              <w:rPr>
                <w:bCs/>
                <w:sz w:val="18"/>
                <w:szCs w:val="18"/>
              </w:rPr>
            </w:pPr>
            <w:r w:rsidRPr="00D7216E">
              <w:rPr>
                <w:sz w:val="18"/>
                <w:szCs w:val="18"/>
              </w:rPr>
              <w:t>0.6707 ± 0.0686</w:t>
            </w:r>
          </w:p>
        </w:tc>
        <w:tc>
          <w:tcPr>
            <w:tcW w:w="1432" w:type="dxa"/>
          </w:tcPr>
          <w:p w14:paraId="37DCAF97" w14:textId="3B7E52F6" w:rsidR="00D7216E" w:rsidRPr="00D7216E" w:rsidRDefault="00D7216E" w:rsidP="00D7216E">
            <w:pPr>
              <w:jc w:val="center"/>
              <w:rPr>
                <w:bCs/>
                <w:sz w:val="18"/>
                <w:szCs w:val="18"/>
              </w:rPr>
            </w:pPr>
            <w:r w:rsidRPr="00D7216E">
              <w:rPr>
                <w:sz w:val="18"/>
                <w:szCs w:val="18"/>
              </w:rPr>
              <w:t>Persistent</w:t>
            </w:r>
          </w:p>
        </w:tc>
        <w:tc>
          <w:tcPr>
            <w:tcW w:w="1432" w:type="dxa"/>
          </w:tcPr>
          <w:p w14:paraId="2848FC8A" w14:textId="3823FC4D" w:rsidR="00D7216E" w:rsidRPr="00D7216E" w:rsidRDefault="00D7216E" w:rsidP="00D7216E">
            <w:pPr>
              <w:jc w:val="center"/>
              <w:rPr>
                <w:bCs/>
                <w:sz w:val="18"/>
                <w:szCs w:val="18"/>
              </w:rPr>
            </w:pPr>
            <w:r w:rsidRPr="00D7216E">
              <w:rPr>
                <w:sz w:val="18"/>
                <w:szCs w:val="18"/>
              </w:rPr>
              <w:t>54470</w:t>
            </w:r>
          </w:p>
        </w:tc>
        <w:tc>
          <w:tcPr>
            <w:tcW w:w="1432" w:type="dxa"/>
          </w:tcPr>
          <w:p w14:paraId="130CF4F4" w14:textId="641F3530" w:rsidR="00D7216E" w:rsidRPr="00D7216E" w:rsidRDefault="00D7216E" w:rsidP="00D7216E">
            <w:pPr>
              <w:jc w:val="center"/>
              <w:rPr>
                <w:bCs/>
                <w:sz w:val="18"/>
                <w:szCs w:val="18"/>
              </w:rPr>
            </w:pPr>
            <w:r w:rsidRPr="00D7216E">
              <w:rPr>
                <w:sz w:val="18"/>
                <w:szCs w:val="18"/>
              </w:rPr>
              <w:t>0.2579 ± 0.0652</w:t>
            </w:r>
          </w:p>
        </w:tc>
        <w:tc>
          <w:tcPr>
            <w:tcW w:w="1432" w:type="dxa"/>
          </w:tcPr>
          <w:p w14:paraId="731DFEAB" w14:textId="6676BD1C" w:rsidR="00D7216E" w:rsidRPr="00D7216E" w:rsidRDefault="00D7216E" w:rsidP="00D7216E">
            <w:pPr>
              <w:jc w:val="center"/>
              <w:rPr>
                <w:bCs/>
                <w:sz w:val="18"/>
                <w:szCs w:val="18"/>
              </w:rPr>
            </w:pPr>
            <w:proofErr w:type="spellStart"/>
            <w:r w:rsidRPr="00D7216E">
              <w:rPr>
                <w:sz w:val="18"/>
                <w:szCs w:val="18"/>
              </w:rPr>
              <w:t>Antipersistent</w:t>
            </w:r>
            <w:proofErr w:type="spellEnd"/>
          </w:p>
        </w:tc>
        <w:tc>
          <w:tcPr>
            <w:tcW w:w="1433" w:type="dxa"/>
          </w:tcPr>
          <w:p w14:paraId="60BFD1A4" w14:textId="29D9ECF5" w:rsidR="00D7216E" w:rsidRPr="00D7216E" w:rsidRDefault="00D7216E" w:rsidP="00D7216E">
            <w:pPr>
              <w:jc w:val="center"/>
              <w:rPr>
                <w:bCs/>
                <w:sz w:val="18"/>
                <w:szCs w:val="18"/>
              </w:rPr>
            </w:pPr>
            <w:r w:rsidRPr="00D7216E">
              <w:rPr>
                <w:sz w:val="18"/>
                <w:szCs w:val="18"/>
              </w:rPr>
              <w:t>54440</w:t>
            </w:r>
          </w:p>
        </w:tc>
      </w:tr>
    </w:tbl>
    <w:p w14:paraId="319600E7" w14:textId="77777777" w:rsidR="004C4D2C" w:rsidRDefault="004C4D2C" w:rsidP="00454B5B">
      <w:pPr>
        <w:tabs>
          <w:tab w:val="left" w:pos="5904"/>
        </w:tabs>
        <w:rPr>
          <w:bCs/>
          <w:sz w:val="18"/>
          <w:szCs w:val="18"/>
        </w:rPr>
      </w:pPr>
    </w:p>
    <w:p w14:paraId="73955530" w14:textId="77777777" w:rsidR="004C4D2C" w:rsidRDefault="004C4D2C" w:rsidP="00454B5B">
      <w:pPr>
        <w:tabs>
          <w:tab w:val="left" w:pos="5904"/>
        </w:tabs>
        <w:rPr>
          <w:bCs/>
          <w:sz w:val="18"/>
          <w:szCs w:val="18"/>
        </w:rPr>
      </w:pPr>
    </w:p>
    <w:p w14:paraId="662BF864" w14:textId="3320276D" w:rsidR="00A31B9F" w:rsidRDefault="00D7216E" w:rsidP="00454B5B">
      <w:pPr>
        <w:tabs>
          <w:tab w:val="left" w:pos="5904"/>
        </w:tabs>
        <w:rPr>
          <w:bCs/>
          <w:sz w:val="18"/>
          <w:szCs w:val="18"/>
        </w:rPr>
      </w:pPr>
      <w:r>
        <w:rPr>
          <w:bCs/>
          <w:sz w:val="18"/>
          <w:szCs w:val="18"/>
        </w:rPr>
        <w:tab/>
      </w:r>
    </w:p>
    <w:p w14:paraId="55366A1E" w14:textId="757FE130" w:rsidR="00D7216E" w:rsidRDefault="00D7216E" w:rsidP="00D7216E">
      <w:pPr>
        <w:jc w:val="center"/>
      </w:pPr>
      <w:bookmarkStart w:id="62" w:name="_Hlk39877245"/>
      <w:r w:rsidRPr="00D7216E">
        <w:rPr>
          <w:b/>
          <w:bCs/>
        </w:rPr>
        <w:lastRenderedPageBreak/>
        <w:t>Table 13.</w:t>
      </w:r>
      <w:r>
        <w:t xml:space="preserve"> Result for active period (12 April 2014) and normal period (14 May 2014) for stations in the high latitude region.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1432"/>
        <w:gridCol w:w="1432"/>
        <w:gridCol w:w="1432"/>
        <w:gridCol w:w="1432"/>
        <w:gridCol w:w="1432"/>
        <w:gridCol w:w="1433"/>
      </w:tblGrid>
      <w:tr w:rsidR="00D7216E" w14:paraId="6E496D68" w14:textId="77777777" w:rsidTr="00C40D99">
        <w:tc>
          <w:tcPr>
            <w:tcW w:w="1432" w:type="dxa"/>
            <w:tcBorders>
              <w:top w:val="single" w:sz="4" w:space="0" w:color="auto"/>
              <w:bottom w:val="single" w:sz="4" w:space="0" w:color="auto"/>
            </w:tcBorders>
          </w:tcPr>
          <w:p w14:paraId="53174758" w14:textId="0F2BF01E" w:rsidR="00D7216E" w:rsidRPr="00F30C5F" w:rsidRDefault="00D7216E" w:rsidP="00D7216E">
            <w:pPr>
              <w:jc w:val="center"/>
              <w:rPr>
                <w:sz w:val="18"/>
                <w:szCs w:val="18"/>
              </w:rPr>
            </w:pPr>
            <w:r w:rsidRPr="00F30C5F">
              <w:rPr>
                <w:sz w:val="18"/>
                <w:szCs w:val="18"/>
              </w:rPr>
              <w:t>Station</w:t>
            </w:r>
          </w:p>
        </w:tc>
        <w:tc>
          <w:tcPr>
            <w:tcW w:w="1432" w:type="dxa"/>
            <w:tcBorders>
              <w:top w:val="single" w:sz="4" w:space="0" w:color="auto"/>
              <w:bottom w:val="single" w:sz="4" w:space="0" w:color="auto"/>
            </w:tcBorders>
          </w:tcPr>
          <w:p w14:paraId="3F18EA9D" w14:textId="1F0D6E47" w:rsidR="00D7216E" w:rsidRPr="00F30C5F" w:rsidRDefault="00D7216E" w:rsidP="00D7216E">
            <w:pPr>
              <w:jc w:val="center"/>
              <w:rPr>
                <w:sz w:val="18"/>
                <w:szCs w:val="18"/>
              </w:rPr>
            </w:pPr>
            <w:r w:rsidRPr="00F30C5F">
              <w:rPr>
                <w:sz w:val="18"/>
                <w:szCs w:val="18"/>
              </w:rPr>
              <w:t xml:space="preserve">Hurst </w:t>
            </w:r>
            <w:r w:rsidR="00F04AAD">
              <w:rPr>
                <w:sz w:val="18"/>
                <w:szCs w:val="18"/>
              </w:rPr>
              <w:t>e</w:t>
            </w:r>
            <w:r w:rsidRPr="00F30C5F">
              <w:rPr>
                <w:sz w:val="18"/>
                <w:szCs w:val="18"/>
              </w:rPr>
              <w:t>xponent on 12 April 2014</w:t>
            </w:r>
          </w:p>
        </w:tc>
        <w:tc>
          <w:tcPr>
            <w:tcW w:w="1432" w:type="dxa"/>
            <w:tcBorders>
              <w:top w:val="single" w:sz="4" w:space="0" w:color="auto"/>
              <w:bottom w:val="single" w:sz="4" w:space="0" w:color="auto"/>
            </w:tcBorders>
          </w:tcPr>
          <w:p w14:paraId="39ED553D" w14:textId="07591F3F" w:rsidR="00D7216E" w:rsidRPr="00F30C5F" w:rsidRDefault="00D7216E" w:rsidP="00D7216E">
            <w:pPr>
              <w:jc w:val="center"/>
              <w:rPr>
                <w:sz w:val="18"/>
                <w:szCs w:val="18"/>
              </w:rPr>
            </w:pPr>
            <w:r w:rsidRPr="00F30C5F">
              <w:rPr>
                <w:sz w:val="18"/>
                <w:szCs w:val="18"/>
              </w:rPr>
              <w:t>Character during active period (12 April 2014)</w:t>
            </w:r>
          </w:p>
        </w:tc>
        <w:tc>
          <w:tcPr>
            <w:tcW w:w="1432" w:type="dxa"/>
            <w:tcBorders>
              <w:top w:val="single" w:sz="4" w:space="0" w:color="auto"/>
              <w:bottom w:val="single" w:sz="4" w:space="0" w:color="auto"/>
            </w:tcBorders>
          </w:tcPr>
          <w:p w14:paraId="60EBD495" w14:textId="7C6BF2AC" w:rsidR="00D7216E" w:rsidRPr="00F30C5F" w:rsidRDefault="00D7216E" w:rsidP="00D7216E">
            <w:pPr>
              <w:jc w:val="center"/>
              <w:rPr>
                <w:sz w:val="18"/>
                <w:szCs w:val="18"/>
              </w:rPr>
            </w:pPr>
            <w:r w:rsidRPr="00F30C5F">
              <w:rPr>
                <w:sz w:val="18"/>
                <w:szCs w:val="18"/>
              </w:rPr>
              <w:t>Mean of the Earth Magnetic Field Strength (</w:t>
            </w:r>
            <w:proofErr w:type="spellStart"/>
            <w:r w:rsidRPr="00F30C5F">
              <w:rPr>
                <w:sz w:val="18"/>
                <w:szCs w:val="18"/>
              </w:rPr>
              <w:t>nT</w:t>
            </w:r>
            <w:proofErr w:type="spellEnd"/>
            <w:r w:rsidRPr="00F30C5F">
              <w:rPr>
                <w:sz w:val="18"/>
                <w:szCs w:val="18"/>
              </w:rPr>
              <w:t>)</w:t>
            </w:r>
          </w:p>
        </w:tc>
        <w:tc>
          <w:tcPr>
            <w:tcW w:w="1432" w:type="dxa"/>
            <w:tcBorders>
              <w:top w:val="single" w:sz="4" w:space="0" w:color="auto"/>
              <w:bottom w:val="single" w:sz="4" w:space="0" w:color="auto"/>
            </w:tcBorders>
          </w:tcPr>
          <w:p w14:paraId="524746A6" w14:textId="1E102521" w:rsidR="00D7216E" w:rsidRPr="00F30C5F" w:rsidRDefault="00D7216E" w:rsidP="00D7216E">
            <w:pPr>
              <w:jc w:val="center"/>
              <w:rPr>
                <w:sz w:val="18"/>
                <w:szCs w:val="18"/>
              </w:rPr>
            </w:pPr>
            <w:r w:rsidRPr="00F30C5F">
              <w:rPr>
                <w:sz w:val="18"/>
                <w:szCs w:val="18"/>
              </w:rPr>
              <w:t xml:space="preserve">Hurst </w:t>
            </w:r>
            <w:r w:rsidR="00F04AAD">
              <w:rPr>
                <w:sz w:val="18"/>
                <w:szCs w:val="18"/>
              </w:rPr>
              <w:t>e</w:t>
            </w:r>
            <w:r w:rsidRPr="00F30C5F">
              <w:rPr>
                <w:sz w:val="18"/>
                <w:szCs w:val="18"/>
              </w:rPr>
              <w:t>xponent on 14 May 2014</w:t>
            </w:r>
          </w:p>
        </w:tc>
        <w:tc>
          <w:tcPr>
            <w:tcW w:w="1432" w:type="dxa"/>
            <w:tcBorders>
              <w:top w:val="single" w:sz="4" w:space="0" w:color="auto"/>
              <w:bottom w:val="single" w:sz="4" w:space="0" w:color="auto"/>
            </w:tcBorders>
          </w:tcPr>
          <w:p w14:paraId="136E2513" w14:textId="4ADD3131" w:rsidR="00D7216E" w:rsidRPr="00F30C5F" w:rsidRDefault="00D7216E" w:rsidP="00D7216E">
            <w:pPr>
              <w:jc w:val="center"/>
              <w:rPr>
                <w:sz w:val="18"/>
                <w:szCs w:val="18"/>
              </w:rPr>
            </w:pPr>
            <w:r w:rsidRPr="00F30C5F">
              <w:rPr>
                <w:sz w:val="18"/>
                <w:szCs w:val="18"/>
              </w:rPr>
              <w:t>Character during normal period (14 May 2014)</w:t>
            </w:r>
          </w:p>
        </w:tc>
        <w:tc>
          <w:tcPr>
            <w:tcW w:w="1433" w:type="dxa"/>
            <w:tcBorders>
              <w:top w:val="single" w:sz="4" w:space="0" w:color="auto"/>
              <w:bottom w:val="single" w:sz="4" w:space="0" w:color="auto"/>
            </w:tcBorders>
          </w:tcPr>
          <w:p w14:paraId="03910A6B" w14:textId="7E6EB66B" w:rsidR="00D7216E" w:rsidRPr="00F30C5F" w:rsidRDefault="00D7216E" w:rsidP="00D7216E">
            <w:pPr>
              <w:jc w:val="center"/>
              <w:rPr>
                <w:sz w:val="18"/>
                <w:szCs w:val="18"/>
              </w:rPr>
            </w:pPr>
            <w:r w:rsidRPr="00F30C5F">
              <w:rPr>
                <w:sz w:val="18"/>
                <w:szCs w:val="18"/>
              </w:rPr>
              <w:t>Mean of the Earth Magnetic Field Strength (</w:t>
            </w:r>
            <w:proofErr w:type="spellStart"/>
            <w:r w:rsidRPr="00F30C5F">
              <w:rPr>
                <w:sz w:val="18"/>
                <w:szCs w:val="18"/>
              </w:rPr>
              <w:t>nT</w:t>
            </w:r>
            <w:proofErr w:type="spellEnd"/>
            <w:r w:rsidRPr="00F30C5F">
              <w:rPr>
                <w:sz w:val="18"/>
                <w:szCs w:val="18"/>
              </w:rPr>
              <w:t>)</w:t>
            </w:r>
          </w:p>
        </w:tc>
      </w:tr>
      <w:tr w:rsidR="00D7216E" w14:paraId="61C33FC9" w14:textId="77777777" w:rsidTr="00C40D99">
        <w:tc>
          <w:tcPr>
            <w:tcW w:w="1432" w:type="dxa"/>
            <w:tcBorders>
              <w:top w:val="single" w:sz="4" w:space="0" w:color="auto"/>
            </w:tcBorders>
          </w:tcPr>
          <w:p w14:paraId="11F71403" w14:textId="3C87ED03" w:rsidR="00D7216E" w:rsidRPr="00F30C5F" w:rsidRDefault="00D7216E" w:rsidP="00D7216E">
            <w:pPr>
              <w:jc w:val="center"/>
              <w:rPr>
                <w:sz w:val="18"/>
                <w:szCs w:val="18"/>
              </w:rPr>
            </w:pPr>
            <w:r w:rsidRPr="00F30C5F">
              <w:rPr>
                <w:sz w:val="18"/>
                <w:szCs w:val="18"/>
              </w:rPr>
              <w:t>ABK</w:t>
            </w:r>
          </w:p>
        </w:tc>
        <w:tc>
          <w:tcPr>
            <w:tcW w:w="1432" w:type="dxa"/>
            <w:tcBorders>
              <w:top w:val="single" w:sz="4" w:space="0" w:color="auto"/>
            </w:tcBorders>
          </w:tcPr>
          <w:p w14:paraId="4EC779DA" w14:textId="57C16BA8" w:rsidR="00D7216E" w:rsidRPr="00F30C5F" w:rsidRDefault="00D7216E" w:rsidP="00D7216E">
            <w:pPr>
              <w:jc w:val="center"/>
              <w:rPr>
                <w:sz w:val="18"/>
                <w:szCs w:val="18"/>
              </w:rPr>
            </w:pPr>
            <w:r w:rsidRPr="00F30C5F">
              <w:rPr>
                <w:sz w:val="18"/>
                <w:szCs w:val="18"/>
              </w:rPr>
              <w:t>0.2515 ± 0.0609</w:t>
            </w:r>
          </w:p>
        </w:tc>
        <w:tc>
          <w:tcPr>
            <w:tcW w:w="1432" w:type="dxa"/>
            <w:tcBorders>
              <w:top w:val="single" w:sz="4" w:space="0" w:color="auto"/>
            </w:tcBorders>
          </w:tcPr>
          <w:p w14:paraId="559A73F7" w14:textId="2491A86B" w:rsidR="00D7216E" w:rsidRPr="00F30C5F" w:rsidRDefault="00D7216E" w:rsidP="00D7216E">
            <w:pPr>
              <w:jc w:val="center"/>
              <w:rPr>
                <w:sz w:val="18"/>
                <w:szCs w:val="18"/>
              </w:rPr>
            </w:pPr>
            <w:proofErr w:type="spellStart"/>
            <w:r w:rsidRPr="00F30C5F">
              <w:rPr>
                <w:sz w:val="18"/>
                <w:szCs w:val="18"/>
              </w:rPr>
              <w:t>Antipersistent</w:t>
            </w:r>
            <w:proofErr w:type="spellEnd"/>
          </w:p>
        </w:tc>
        <w:tc>
          <w:tcPr>
            <w:tcW w:w="1432" w:type="dxa"/>
            <w:tcBorders>
              <w:top w:val="single" w:sz="4" w:space="0" w:color="auto"/>
            </w:tcBorders>
          </w:tcPr>
          <w:p w14:paraId="215FA76B" w14:textId="094EE42B" w:rsidR="00D7216E" w:rsidRPr="00F30C5F" w:rsidRDefault="00D7216E" w:rsidP="00D7216E">
            <w:pPr>
              <w:jc w:val="center"/>
              <w:rPr>
                <w:sz w:val="18"/>
                <w:szCs w:val="18"/>
              </w:rPr>
            </w:pPr>
            <w:r w:rsidRPr="00F30C5F">
              <w:rPr>
                <w:sz w:val="18"/>
                <w:szCs w:val="18"/>
              </w:rPr>
              <w:t>53150</w:t>
            </w:r>
          </w:p>
        </w:tc>
        <w:tc>
          <w:tcPr>
            <w:tcW w:w="1432" w:type="dxa"/>
            <w:tcBorders>
              <w:top w:val="single" w:sz="4" w:space="0" w:color="auto"/>
            </w:tcBorders>
          </w:tcPr>
          <w:p w14:paraId="6DA681CB" w14:textId="74EFD813" w:rsidR="00D7216E" w:rsidRPr="00F30C5F" w:rsidRDefault="00D7216E" w:rsidP="00D7216E">
            <w:pPr>
              <w:jc w:val="center"/>
              <w:rPr>
                <w:sz w:val="18"/>
                <w:szCs w:val="18"/>
              </w:rPr>
            </w:pPr>
            <w:r w:rsidRPr="00F30C5F">
              <w:rPr>
                <w:sz w:val="18"/>
                <w:szCs w:val="18"/>
              </w:rPr>
              <w:t>0.5745 ± 0.0716</w:t>
            </w:r>
          </w:p>
        </w:tc>
        <w:tc>
          <w:tcPr>
            <w:tcW w:w="1432" w:type="dxa"/>
            <w:tcBorders>
              <w:top w:val="single" w:sz="4" w:space="0" w:color="auto"/>
            </w:tcBorders>
          </w:tcPr>
          <w:p w14:paraId="27CE455B" w14:textId="09E67E6D" w:rsidR="00D7216E" w:rsidRPr="00F30C5F" w:rsidRDefault="00D7216E" w:rsidP="00D7216E">
            <w:pPr>
              <w:jc w:val="center"/>
              <w:rPr>
                <w:sz w:val="18"/>
                <w:szCs w:val="18"/>
              </w:rPr>
            </w:pPr>
            <w:r w:rsidRPr="00F30C5F">
              <w:rPr>
                <w:sz w:val="18"/>
                <w:szCs w:val="18"/>
              </w:rPr>
              <w:t>Persistent</w:t>
            </w:r>
          </w:p>
        </w:tc>
        <w:tc>
          <w:tcPr>
            <w:tcW w:w="1433" w:type="dxa"/>
            <w:tcBorders>
              <w:top w:val="single" w:sz="4" w:space="0" w:color="auto"/>
            </w:tcBorders>
          </w:tcPr>
          <w:p w14:paraId="2F476A3C" w14:textId="5A237323" w:rsidR="00D7216E" w:rsidRPr="00F30C5F" w:rsidRDefault="00D7216E" w:rsidP="00D7216E">
            <w:pPr>
              <w:jc w:val="center"/>
              <w:rPr>
                <w:sz w:val="18"/>
                <w:szCs w:val="18"/>
              </w:rPr>
            </w:pPr>
            <w:r w:rsidRPr="00F30C5F">
              <w:rPr>
                <w:sz w:val="18"/>
                <w:szCs w:val="18"/>
              </w:rPr>
              <w:t>53130</w:t>
            </w:r>
          </w:p>
        </w:tc>
      </w:tr>
      <w:tr w:rsidR="00D7216E" w14:paraId="55999C17" w14:textId="77777777" w:rsidTr="00C40D99">
        <w:tc>
          <w:tcPr>
            <w:tcW w:w="1432" w:type="dxa"/>
          </w:tcPr>
          <w:p w14:paraId="1A72E082" w14:textId="599365F0" w:rsidR="00D7216E" w:rsidRPr="00F30C5F" w:rsidRDefault="00D7216E" w:rsidP="00D7216E">
            <w:pPr>
              <w:jc w:val="center"/>
              <w:rPr>
                <w:sz w:val="18"/>
                <w:szCs w:val="18"/>
              </w:rPr>
            </w:pPr>
            <w:r w:rsidRPr="00F30C5F">
              <w:rPr>
                <w:sz w:val="18"/>
                <w:szCs w:val="18"/>
              </w:rPr>
              <w:t>HRN</w:t>
            </w:r>
          </w:p>
        </w:tc>
        <w:tc>
          <w:tcPr>
            <w:tcW w:w="1432" w:type="dxa"/>
          </w:tcPr>
          <w:p w14:paraId="441B9093" w14:textId="6CC6996A" w:rsidR="00D7216E" w:rsidRPr="00F30C5F" w:rsidRDefault="00D7216E" w:rsidP="00D7216E">
            <w:pPr>
              <w:jc w:val="center"/>
              <w:rPr>
                <w:sz w:val="18"/>
                <w:szCs w:val="18"/>
              </w:rPr>
            </w:pPr>
            <w:r w:rsidRPr="00F30C5F">
              <w:rPr>
                <w:sz w:val="18"/>
                <w:szCs w:val="18"/>
              </w:rPr>
              <w:t>0.6831 ± 0.0645</w:t>
            </w:r>
          </w:p>
        </w:tc>
        <w:tc>
          <w:tcPr>
            <w:tcW w:w="1432" w:type="dxa"/>
          </w:tcPr>
          <w:p w14:paraId="70863DD4" w14:textId="06DD0019" w:rsidR="00D7216E" w:rsidRPr="00F30C5F" w:rsidRDefault="00D7216E" w:rsidP="00D7216E">
            <w:pPr>
              <w:jc w:val="center"/>
              <w:rPr>
                <w:sz w:val="18"/>
                <w:szCs w:val="18"/>
              </w:rPr>
            </w:pPr>
            <w:r w:rsidRPr="00F30C5F">
              <w:rPr>
                <w:sz w:val="18"/>
                <w:szCs w:val="18"/>
              </w:rPr>
              <w:t>Persistent</w:t>
            </w:r>
          </w:p>
        </w:tc>
        <w:tc>
          <w:tcPr>
            <w:tcW w:w="1432" w:type="dxa"/>
          </w:tcPr>
          <w:p w14:paraId="68FED377" w14:textId="61F50677" w:rsidR="00D7216E" w:rsidRPr="00F30C5F" w:rsidRDefault="00D7216E" w:rsidP="00D7216E">
            <w:pPr>
              <w:jc w:val="center"/>
              <w:rPr>
                <w:sz w:val="18"/>
                <w:szCs w:val="18"/>
              </w:rPr>
            </w:pPr>
            <w:r w:rsidRPr="00F30C5F">
              <w:rPr>
                <w:sz w:val="18"/>
                <w:szCs w:val="18"/>
              </w:rPr>
              <w:t>54520</w:t>
            </w:r>
          </w:p>
        </w:tc>
        <w:tc>
          <w:tcPr>
            <w:tcW w:w="1432" w:type="dxa"/>
          </w:tcPr>
          <w:p w14:paraId="13037A56" w14:textId="2CAC631D" w:rsidR="00D7216E" w:rsidRPr="00F30C5F" w:rsidRDefault="00D7216E" w:rsidP="00D7216E">
            <w:pPr>
              <w:jc w:val="center"/>
              <w:rPr>
                <w:sz w:val="18"/>
                <w:szCs w:val="18"/>
              </w:rPr>
            </w:pPr>
            <w:r w:rsidRPr="00F30C5F">
              <w:rPr>
                <w:sz w:val="18"/>
                <w:szCs w:val="18"/>
              </w:rPr>
              <w:t>0.6779 ± 0.0594</w:t>
            </w:r>
          </w:p>
        </w:tc>
        <w:tc>
          <w:tcPr>
            <w:tcW w:w="1432" w:type="dxa"/>
          </w:tcPr>
          <w:p w14:paraId="0779039F" w14:textId="11FE5932" w:rsidR="00D7216E" w:rsidRPr="00F30C5F" w:rsidRDefault="00D7216E" w:rsidP="00D7216E">
            <w:pPr>
              <w:jc w:val="center"/>
              <w:rPr>
                <w:sz w:val="18"/>
                <w:szCs w:val="18"/>
              </w:rPr>
            </w:pPr>
            <w:r w:rsidRPr="00F30C5F">
              <w:rPr>
                <w:sz w:val="18"/>
                <w:szCs w:val="18"/>
              </w:rPr>
              <w:t>Persistent</w:t>
            </w:r>
          </w:p>
        </w:tc>
        <w:tc>
          <w:tcPr>
            <w:tcW w:w="1433" w:type="dxa"/>
          </w:tcPr>
          <w:p w14:paraId="488C9E16" w14:textId="30903BEB" w:rsidR="00D7216E" w:rsidRPr="00F30C5F" w:rsidRDefault="00D7216E" w:rsidP="00D7216E">
            <w:pPr>
              <w:tabs>
                <w:tab w:val="left" w:pos="600"/>
                <w:tab w:val="left" w:pos="1152"/>
              </w:tabs>
              <w:jc w:val="center"/>
              <w:rPr>
                <w:sz w:val="18"/>
                <w:szCs w:val="18"/>
              </w:rPr>
            </w:pPr>
            <w:r w:rsidRPr="00F30C5F">
              <w:rPr>
                <w:sz w:val="18"/>
                <w:szCs w:val="18"/>
              </w:rPr>
              <w:t>54500</w:t>
            </w:r>
          </w:p>
        </w:tc>
      </w:tr>
      <w:tr w:rsidR="00D7216E" w14:paraId="59D03F2B" w14:textId="77777777" w:rsidTr="00C40D99">
        <w:tc>
          <w:tcPr>
            <w:tcW w:w="1432" w:type="dxa"/>
          </w:tcPr>
          <w:p w14:paraId="0105FFFE" w14:textId="0B4B4CE6" w:rsidR="00D7216E" w:rsidRPr="00F30C5F" w:rsidRDefault="00F30C5F" w:rsidP="00D7216E">
            <w:pPr>
              <w:jc w:val="center"/>
              <w:rPr>
                <w:sz w:val="18"/>
                <w:szCs w:val="18"/>
              </w:rPr>
            </w:pPr>
            <w:r w:rsidRPr="00F30C5F">
              <w:rPr>
                <w:sz w:val="18"/>
                <w:szCs w:val="18"/>
              </w:rPr>
              <w:t>IQA</w:t>
            </w:r>
          </w:p>
        </w:tc>
        <w:tc>
          <w:tcPr>
            <w:tcW w:w="1432" w:type="dxa"/>
          </w:tcPr>
          <w:p w14:paraId="5E3A5A62" w14:textId="587D970B" w:rsidR="00D7216E" w:rsidRPr="00F30C5F" w:rsidRDefault="00F30C5F" w:rsidP="00D7216E">
            <w:pPr>
              <w:jc w:val="center"/>
              <w:rPr>
                <w:sz w:val="18"/>
                <w:szCs w:val="18"/>
              </w:rPr>
            </w:pPr>
            <w:r w:rsidRPr="00F30C5F">
              <w:rPr>
                <w:sz w:val="18"/>
                <w:szCs w:val="18"/>
              </w:rPr>
              <w:t>0.5783 ± 0.0619</w:t>
            </w:r>
          </w:p>
        </w:tc>
        <w:tc>
          <w:tcPr>
            <w:tcW w:w="1432" w:type="dxa"/>
          </w:tcPr>
          <w:p w14:paraId="7FAA5AC2" w14:textId="4CD5A18B" w:rsidR="00D7216E" w:rsidRPr="00F30C5F" w:rsidRDefault="00F30C5F" w:rsidP="00D7216E">
            <w:pPr>
              <w:jc w:val="center"/>
              <w:rPr>
                <w:sz w:val="18"/>
                <w:szCs w:val="18"/>
              </w:rPr>
            </w:pPr>
            <w:r w:rsidRPr="00F30C5F">
              <w:rPr>
                <w:sz w:val="18"/>
                <w:szCs w:val="18"/>
              </w:rPr>
              <w:t>Persistent</w:t>
            </w:r>
          </w:p>
        </w:tc>
        <w:tc>
          <w:tcPr>
            <w:tcW w:w="1432" w:type="dxa"/>
          </w:tcPr>
          <w:p w14:paraId="4568C521" w14:textId="2D67C1C4" w:rsidR="00D7216E" w:rsidRPr="00F30C5F" w:rsidRDefault="00F30C5F" w:rsidP="00D7216E">
            <w:pPr>
              <w:jc w:val="center"/>
              <w:rPr>
                <w:sz w:val="18"/>
                <w:szCs w:val="18"/>
              </w:rPr>
            </w:pPr>
            <w:r w:rsidRPr="00F30C5F">
              <w:rPr>
                <w:sz w:val="18"/>
                <w:szCs w:val="18"/>
              </w:rPr>
              <w:t>57140</w:t>
            </w:r>
          </w:p>
        </w:tc>
        <w:tc>
          <w:tcPr>
            <w:tcW w:w="1432" w:type="dxa"/>
          </w:tcPr>
          <w:p w14:paraId="5F5F582E" w14:textId="002627AE" w:rsidR="00D7216E" w:rsidRPr="00F30C5F" w:rsidRDefault="00F30C5F" w:rsidP="00D7216E">
            <w:pPr>
              <w:jc w:val="center"/>
              <w:rPr>
                <w:sz w:val="18"/>
                <w:szCs w:val="18"/>
              </w:rPr>
            </w:pPr>
            <w:r w:rsidRPr="00F30C5F">
              <w:rPr>
                <w:sz w:val="18"/>
                <w:szCs w:val="18"/>
              </w:rPr>
              <w:t>0.4412 ± 0.0694</w:t>
            </w:r>
          </w:p>
        </w:tc>
        <w:tc>
          <w:tcPr>
            <w:tcW w:w="1432" w:type="dxa"/>
          </w:tcPr>
          <w:p w14:paraId="67C6CAB4" w14:textId="1E798564" w:rsidR="00D7216E" w:rsidRPr="00F30C5F" w:rsidRDefault="00F30C5F" w:rsidP="00D7216E">
            <w:pPr>
              <w:jc w:val="center"/>
              <w:rPr>
                <w:sz w:val="18"/>
                <w:szCs w:val="18"/>
              </w:rPr>
            </w:pPr>
            <w:proofErr w:type="spellStart"/>
            <w:r w:rsidRPr="00F30C5F">
              <w:rPr>
                <w:sz w:val="18"/>
                <w:szCs w:val="18"/>
              </w:rPr>
              <w:t>Antipersistent</w:t>
            </w:r>
            <w:proofErr w:type="spellEnd"/>
          </w:p>
        </w:tc>
        <w:tc>
          <w:tcPr>
            <w:tcW w:w="1433" w:type="dxa"/>
          </w:tcPr>
          <w:p w14:paraId="505B4E1B" w14:textId="3221A0C9" w:rsidR="00D7216E" w:rsidRPr="00F30C5F" w:rsidRDefault="00F30C5F" w:rsidP="00D7216E">
            <w:pPr>
              <w:jc w:val="center"/>
              <w:rPr>
                <w:sz w:val="18"/>
                <w:szCs w:val="18"/>
              </w:rPr>
            </w:pPr>
            <w:r w:rsidRPr="00F30C5F">
              <w:rPr>
                <w:sz w:val="18"/>
                <w:szCs w:val="18"/>
              </w:rPr>
              <w:t>57110</w:t>
            </w:r>
          </w:p>
        </w:tc>
      </w:tr>
      <w:tr w:rsidR="00F30C5F" w14:paraId="6C188865" w14:textId="77777777" w:rsidTr="00C40D99">
        <w:tc>
          <w:tcPr>
            <w:tcW w:w="1432" w:type="dxa"/>
          </w:tcPr>
          <w:p w14:paraId="25143AE6" w14:textId="16491F74" w:rsidR="00F30C5F" w:rsidRPr="00F30C5F" w:rsidRDefault="00F30C5F" w:rsidP="00F30C5F">
            <w:pPr>
              <w:jc w:val="center"/>
              <w:rPr>
                <w:sz w:val="18"/>
                <w:szCs w:val="18"/>
              </w:rPr>
            </w:pPr>
            <w:r w:rsidRPr="00F30C5F">
              <w:rPr>
                <w:sz w:val="18"/>
                <w:szCs w:val="18"/>
              </w:rPr>
              <w:t>SOD</w:t>
            </w:r>
          </w:p>
        </w:tc>
        <w:tc>
          <w:tcPr>
            <w:tcW w:w="1432" w:type="dxa"/>
          </w:tcPr>
          <w:p w14:paraId="14246113" w14:textId="0F1B5E7C" w:rsidR="00F30C5F" w:rsidRPr="00F30C5F" w:rsidRDefault="00F30C5F" w:rsidP="00F30C5F">
            <w:pPr>
              <w:jc w:val="center"/>
              <w:rPr>
                <w:sz w:val="18"/>
                <w:szCs w:val="18"/>
              </w:rPr>
            </w:pPr>
            <w:r w:rsidRPr="00F30C5F">
              <w:rPr>
                <w:sz w:val="18"/>
                <w:szCs w:val="18"/>
              </w:rPr>
              <w:t>0.3659 ± 0.0639</w:t>
            </w:r>
          </w:p>
        </w:tc>
        <w:tc>
          <w:tcPr>
            <w:tcW w:w="1432" w:type="dxa"/>
          </w:tcPr>
          <w:p w14:paraId="52ACCF5F" w14:textId="1A966FF9" w:rsidR="00F30C5F" w:rsidRPr="00F30C5F" w:rsidRDefault="00F30C5F" w:rsidP="00F30C5F">
            <w:pPr>
              <w:jc w:val="center"/>
              <w:rPr>
                <w:sz w:val="18"/>
                <w:szCs w:val="18"/>
              </w:rPr>
            </w:pPr>
            <w:proofErr w:type="spellStart"/>
            <w:r w:rsidRPr="00F30C5F">
              <w:rPr>
                <w:sz w:val="18"/>
                <w:szCs w:val="18"/>
              </w:rPr>
              <w:t>Antipersistent</w:t>
            </w:r>
            <w:proofErr w:type="spellEnd"/>
          </w:p>
        </w:tc>
        <w:tc>
          <w:tcPr>
            <w:tcW w:w="1432" w:type="dxa"/>
          </w:tcPr>
          <w:p w14:paraId="4A9C5590" w14:textId="2CD1DE7C" w:rsidR="00F30C5F" w:rsidRPr="00F30C5F" w:rsidRDefault="00F30C5F" w:rsidP="00F30C5F">
            <w:pPr>
              <w:jc w:val="center"/>
              <w:rPr>
                <w:sz w:val="18"/>
                <w:szCs w:val="18"/>
              </w:rPr>
            </w:pPr>
            <w:r w:rsidRPr="00F30C5F">
              <w:rPr>
                <w:sz w:val="18"/>
                <w:szCs w:val="18"/>
              </w:rPr>
              <w:t>52810</w:t>
            </w:r>
          </w:p>
        </w:tc>
        <w:tc>
          <w:tcPr>
            <w:tcW w:w="1432" w:type="dxa"/>
          </w:tcPr>
          <w:p w14:paraId="6A8B5E49" w14:textId="02FC1E36" w:rsidR="00F30C5F" w:rsidRPr="00F30C5F" w:rsidRDefault="00F30C5F" w:rsidP="00F30C5F">
            <w:pPr>
              <w:jc w:val="center"/>
              <w:rPr>
                <w:sz w:val="18"/>
                <w:szCs w:val="18"/>
              </w:rPr>
            </w:pPr>
            <w:r w:rsidRPr="00F30C5F">
              <w:rPr>
                <w:sz w:val="18"/>
                <w:szCs w:val="18"/>
              </w:rPr>
              <w:t>0.5937 ± 0.0671</w:t>
            </w:r>
          </w:p>
        </w:tc>
        <w:tc>
          <w:tcPr>
            <w:tcW w:w="1432" w:type="dxa"/>
          </w:tcPr>
          <w:p w14:paraId="7FAD02B6" w14:textId="4CA577D8" w:rsidR="00F30C5F" w:rsidRPr="00F30C5F" w:rsidRDefault="00F30C5F" w:rsidP="00F30C5F">
            <w:pPr>
              <w:jc w:val="center"/>
              <w:rPr>
                <w:sz w:val="18"/>
                <w:szCs w:val="18"/>
              </w:rPr>
            </w:pPr>
            <w:r w:rsidRPr="00F30C5F">
              <w:rPr>
                <w:sz w:val="18"/>
                <w:szCs w:val="18"/>
              </w:rPr>
              <w:t>Persistent</w:t>
            </w:r>
          </w:p>
        </w:tc>
        <w:tc>
          <w:tcPr>
            <w:tcW w:w="1433" w:type="dxa"/>
          </w:tcPr>
          <w:p w14:paraId="2B4E0B69" w14:textId="72ABDC1E" w:rsidR="00F30C5F" w:rsidRPr="00F30C5F" w:rsidRDefault="00F30C5F" w:rsidP="00F30C5F">
            <w:pPr>
              <w:jc w:val="center"/>
              <w:rPr>
                <w:sz w:val="18"/>
                <w:szCs w:val="18"/>
              </w:rPr>
            </w:pPr>
            <w:r w:rsidRPr="00F30C5F">
              <w:rPr>
                <w:sz w:val="18"/>
                <w:szCs w:val="18"/>
              </w:rPr>
              <w:t>52820</w:t>
            </w:r>
          </w:p>
        </w:tc>
      </w:tr>
      <w:tr w:rsidR="00F30C5F" w14:paraId="7003C92E" w14:textId="77777777" w:rsidTr="00C40D99">
        <w:tc>
          <w:tcPr>
            <w:tcW w:w="1432" w:type="dxa"/>
          </w:tcPr>
          <w:p w14:paraId="04356EF3" w14:textId="09E613C9" w:rsidR="00F30C5F" w:rsidRPr="00F30C5F" w:rsidRDefault="00F30C5F" w:rsidP="00F30C5F">
            <w:pPr>
              <w:jc w:val="center"/>
              <w:rPr>
                <w:sz w:val="18"/>
                <w:szCs w:val="18"/>
              </w:rPr>
            </w:pPr>
            <w:r w:rsidRPr="00F30C5F">
              <w:rPr>
                <w:sz w:val="18"/>
                <w:szCs w:val="18"/>
              </w:rPr>
              <w:t>LYC</w:t>
            </w:r>
          </w:p>
        </w:tc>
        <w:tc>
          <w:tcPr>
            <w:tcW w:w="1432" w:type="dxa"/>
          </w:tcPr>
          <w:p w14:paraId="10EE1541" w14:textId="3CD4C3F1" w:rsidR="00F30C5F" w:rsidRPr="00F30C5F" w:rsidRDefault="00F30C5F" w:rsidP="00F30C5F">
            <w:pPr>
              <w:jc w:val="center"/>
              <w:rPr>
                <w:sz w:val="18"/>
                <w:szCs w:val="18"/>
              </w:rPr>
            </w:pPr>
            <w:r w:rsidRPr="00F30C5F">
              <w:rPr>
                <w:sz w:val="18"/>
                <w:szCs w:val="18"/>
              </w:rPr>
              <w:t>0.1777 ± 0.0628</w:t>
            </w:r>
          </w:p>
        </w:tc>
        <w:tc>
          <w:tcPr>
            <w:tcW w:w="1432" w:type="dxa"/>
          </w:tcPr>
          <w:p w14:paraId="18B22234" w14:textId="02AC25BD" w:rsidR="00F30C5F" w:rsidRPr="00F30C5F" w:rsidRDefault="00F30C5F" w:rsidP="00F30C5F">
            <w:pPr>
              <w:jc w:val="center"/>
              <w:rPr>
                <w:sz w:val="18"/>
                <w:szCs w:val="18"/>
              </w:rPr>
            </w:pPr>
            <w:proofErr w:type="spellStart"/>
            <w:r w:rsidRPr="00F30C5F">
              <w:rPr>
                <w:sz w:val="18"/>
                <w:szCs w:val="18"/>
              </w:rPr>
              <w:t>Antipersistent</w:t>
            </w:r>
            <w:proofErr w:type="spellEnd"/>
          </w:p>
        </w:tc>
        <w:tc>
          <w:tcPr>
            <w:tcW w:w="1432" w:type="dxa"/>
          </w:tcPr>
          <w:p w14:paraId="04D6D23A" w14:textId="3257FDEF" w:rsidR="00F30C5F" w:rsidRPr="00F30C5F" w:rsidRDefault="00F30C5F" w:rsidP="00F30C5F">
            <w:pPr>
              <w:jc w:val="center"/>
              <w:rPr>
                <w:sz w:val="18"/>
                <w:szCs w:val="18"/>
              </w:rPr>
            </w:pPr>
            <w:r w:rsidRPr="00F30C5F">
              <w:rPr>
                <w:sz w:val="18"/>
                <w:szCs w:val="18"/>
              </w:rPr>
              <w:t>52210</w:t>
            </w:r>
          </w:p>
        </w:tc>
        <w:tc>
          <w:tcPr>
            <w:tcW w:w="1432" w:type="dxa"/>
          </w:tcPr>
          <w:p w14:paraId="404BAA6D" w14:textId="0CE95F57" w:rsidR="00F30C5F" w:rsidRPr="00F30C5F" w:rsidRDefault="00F30C5F" w:rsidP="00F30C5F">
            <w:pPr>
              <w:jc w:val="center"/>
              <w:rPr>
                <w:sz w:val="18"/>
                <w:szCs w:val="18"/>
              </w:rPr>
            </w:pPr>
            <w:r w:rsidRPr="00F30C5F">
              <w:rPr>
                <w:sz w:val="18"/>
                <w:szCs w:val="18"/>
              </w:rPr>
              <w:t>0.6162 ± 0.0746</w:t>
            </w:r>
          </w:p>
        </w:tc>
        <w:tc>
          <w:tcPr>
            <w:tcW w:w="1432" w:type="dxa"/>
          </w:tcPr>
          <w:p w14:paraId="31D5E9A5" w14:textId="3DDDD18A" w:rsidR="00F30C5F" w:rsidRPr="00F30C5F" w:rsidRDefault="00F30C5F" w:rsidP="00F30C5F">
            <w:pPr>
              <w:jc w:val="center"/>
              <w:rPr>
                <w:sz w:val="18"/>
                <w:szCs w:val="18"/>
              </w:rPr>
            </w:pPr>
            <w:r w:rsidRPr="00F30C5F">
              <w:rPr>
                <w:sz w:val="18"/>
                <w:szCs w:val="18"/>
              </w:rPr>
              <w:t>Persistent</w:t>
            </w:r>
          </w:p>
        </w:tc>
        <w:tc>
          <w:tcPr>
            <w:tcW w:w="1433" w:type="dxa"/>
          </w:tcPr>
          <w:p w14:paraId="767134CE" w14:textId="2D69740C" w:rsidR="00F30C5F" w:rsidRPr="00F30C5F" w:rsidRDefault="00F30C5F" w:rsidP="00F30C5F">
            <w:pPr>
              <w:jc w:val="center"/>
              <w:rPr>
                <w:sz w:val="18"/>
                <w:szCs w:val="18"/>
              </w:rPr>
            </w:pPr>
            <w:r w:rsidRPr="00F30C5F">
              <w:rPr>
                <w:sz w:val="18"/>
                <w:szCs w:val="18"/>
              </w:rPr>
              <w:t>52220</w:t>
            </w:r>
          </w:p>
        </w:tc>
      </w:tr>
    </w:tbl>
    <w:p w14:paraId="45EEE4E6" w14:textId="4DCB0671" w:rsidR="00D7216E" w:rsidRDefault="00D7216E" w:rsidP="00D7216E">
      <w:pPr>
        <w:jc w:val="center"/>
      </w:pPr>
    </w:p>
    <w:p w14:paraId="3A9F1E05" w14:textId="77777777" w:rsidR="00F30C5F" w:rsidRDefault="00F30C5F" w:rsidP="00F30C5F">
      <w:pPr>
        <w:ind w:firstLine="720"/>
      </w:pPr>
      <w:r>
        <w:t xml:space="preserve">In year 2011, the ascending phase of the solar cycle 24, research has been made in the high latitude region. The high latitude region during active period (6 August 2011) indicate a majority of </w:t>
      </w:r>
      <w:proofErr w:type="spellStart"/>
      <w:r>
        <w:t>antipersistent</w:t>
      </w:r>
      <w:proofErr w:type="spellEnd"/>
      <w:r>
        <w:t xml:space="preserve"> value which is experience by station IQA, SOD, ABK and LYC. The Hurst exponent value can be refer in Table 12. Station HRN display a persistent value of Hurst exponent, 0.6707 ± 0.0686. Stations in the high latitude region experience a stronger mean of the Earth’s magnetic field strength compare the middle latitude region, low latitude region and SAA region with station IQA (57270 </w:t>
      </w:r>
      <w:proofErr w:type="spellStart"/>
      <w:r>
        <w:t>nT</w:t>
      </w:r>
      <w:proofErr w:type="spellEnd"/>
      <w:r>
        <w:t xml:space="preserve">), SOD (52730 </w:t>
      </w:r>
      <w:proofErr w:type="spellStart"/>
      <w:r>
        <w:t>nT</w:t>
      </w:r>
      <w:proofErr w:type="spellEnd"/>
      <w:r>
        <w:t xml:space="preserve">), ABK (53050 </w:t>
      </w:r>
      <w:proofErr w:type="spellStart"/>
      <w:r>
        <w:t>nT</w:t>
      </w:r>
      <w:proofErr w:type="spellEnd"/>
      <w:r>
        <w:t xml:space="preserve">), LYC (52110 </w:t>
      </w:r>
      <w:proofErr w:type="spellStart"/>
      <w:r>
        <w:t>nT</w:t>
      </w:r>
      <w:proofErr w:type="spellEnd"/>
      <w:r>
        <w:t xml:space="preserve">) and HRN (54470 </w:t>
      </w:r>
      <w:proofErr w:type="spellStart"/>
      <w:r>
        <w:t>nT</w:t>
      </w:r>
      <w:proofErr w:type="spellEnd"/>
      <w:r>
        <w:t>).</w:t>
      </w:r>
    </w:p>
    <w:p w14:paraId="6F923431" w14:textId="774DBCB6" w:rsidR="00F30C5F" w:rsidRDefault="00F30C5F" w:rsidP="00F30C5F">
      <w:pPr>
        <w:ind w:firstLine="720"/>
      </w:pPr>
      <w:r>
        <w:t xml:space="preserve">During normal period (24 July 2011), stations in the high latitude region exhibit an </w:t>
      </w:r>
      <w:proofErr w:type="spellStart"/>
      <w:r>
        <w:t>antipersistent</w:t>
      </w:r>
      <w:proofErr w:type="spellEnd"/>
      <w:r>
        <w:t xml:space="preserve"> characteristics with all station IQA, SOD, ABK, LYC and HRN revealing </w:t>
      </w:r>
      <w:proofErr w:type="spellStart"/>
      <w:r>
        <w:t>antipersistent</w:t>
      </w:r>
      <w:proofErr w:type="spellEnd"/>
      <w:r>
        <w:t xml:space="preserve"> value. The mean of the Earth’s magnetic field strength is 57240 </w:t>
      </w:r>
      <w:proofErr w:type="spellStart"/>
      <w:r>
        <w:t>nT</w:t>
      </w:r>
      <w:proofErr w:type="spellEnd"/>
      <w:r>
        <w:t xml:space="preserve">  (</w:t>
      </w:r>
      <w:r w:rsidR="004B0EE8">
        <w:t>s</w:t>
      </w:r>
      <w:r>
        <w:t xml:space="preserve">tation IQA), 52730 </w:t>
      </w:r>
      <w:proofErr w:type="spellStart"/>
      <w:r>
        <w:t>nT</w:t>
      </w:r>
      <w:proofErr w:type="spellEnd"/>
      <w:r>
        <w:t xml:space="preserve"> (</w:t>
      </w:r>
      <w:r w:rsidR="004B0EE8">
        <w:t>s</w:t>
      </w:r>
      <w:r>
        <w:t>tation SOD),</w:t>
      </w:r>
      <w:r w:rsidRPr="00010D92">
        <w:t xml:space="preserve"> </w:t>
      </w:r>
      <w:r>
        <w:t xml:space="preserve">53040 </w:t>
      </w:r>
      <w:proofErr w:type="spellStart"/>
      <w:r>
        <w:t>nT</w:t>
      </w:r>
      <w:proofErr w:type="spellEnd"/>
      <w:r>
        <w:t xml:space="preserve"> (</w:t>
      </w:r>
      <w:r w:rsidR="004B0EE8">
        <w:t>s</w:t>
      </w:r>
      <w:r>
        <w:t xml:space="preserve">tation ABK), 52140 </w:t>
      </w:r>
      <w:proofErr w:type="spellStart"/>
      <w:r>
        <w:t>nT</w:t>
      </w:r>
      <w:proofErr w:type="spellEnd"/>
      <w:r>
        <w:t xml:space="preserve"> (</w:t>
      </w:r>
      <w:r w:rsidR="004B0EE8">
        <w:t>s</w:t>
      </w:r>
      <w:r>
        <w:t xml:space="preserve">tation LYC) and 54440 </w:t>
      </w:r>
      <w:proofErr w:type="spellStart"/>
      <w:r>
        <w:t>nT</w:t>
      </w:r>
      <w:proofErr w:type="spellEnd"/>
      <w:r>
        <w:t xml:space="preserve"> (</w:t>
      </w:r>
      <w:r w:rsidR="004B0EE8">
        <w:t>s</w:t>
      </w:r>
      <w:r>
        <w:t xml:space="preserve">tation HRN). Based on analysis, the increase of the mean of the Earth’s magnetic field may contribute to the feature of a regions as the research has been conducted on the middle latitude region, low latitude region and SAA region. In the high latitude region, </w:t>
      </w:r>
      <w:proofErr w:type="spellStart"/>
      <w:r>
        <w:t>antipersistent</w:t>
      </w:r>
      <w:proofErr w:type="spellEnd"/>
      <w:r>
        <w:t xml:space="preserve"> value is more compare to persistent and observations made indicate the increase of the mean of the Earth’s magnetic field value.</w:t>
      </w:r>
    </w:p>
    <w:p w14:paraId="10BB8449" w14:textId="77777777" w:rsidR="00F30C5F" w:rsidRDefault="00F30C5F" w:rsidP="00F30C5F">
      <w:pPr>
        <w:ind w:firstLine="720"/>
      </w:pPr>
      <w:r>
        <w:t xml:space="preserve">Year 2011 can be described as the ascending phase of solar cycle 24 while year 2014, the maximum of solar cycle 24 occur. Solar cycle can be interpret as the periodic recurrence of sunspots at Sun’s surface. During the event of solar cycle, there occurs periodic change in the solar radiation. The activeness of the Sun is able to produce huge amounts of energetic radiations. In this study dated on 12 April 2014, station ABK, SOD and LYC produce an </w:t>
      </w:r>
      <w:proofErr w:type="spellStart"/>
      <w:r>
        <w:t>antipersistent</w:t>
      </w:r>
      <w:proofErr w:type="spellEnd"/>
      <w:r>
        <w:t xml:space="preserve"> value with mean of Earth’s magnetic field strength, station ABK (53150 </w:t>
      </w:r>
      <w:proofErr w:type="spellStart"/>
      <w:r>
        <w:t>nT</w:t>
      </w:r>
      <w:proofErr w:type="spellEnd"/>
      <w:r>
        <w:t xml:space="preserve">), SOD (52810 </w:t>
      </w:r>
      <w:proofErr w:type="spellStart"/>
      <w:r>
        <w:t>nT</w:t>
      </w:r>
      <w:proofErr w:type="spellEnd"/>
      <w:r>
        <w:t xml:space="preserve">) and LYC (52210 </w:t>
      </w:r>
      <w:proofErr w:type="spellStart"/>
      <w:r>
        <w:t>nT</w:t>
      </w:r>
      <w:proofErr w:type="spellEnd"/>
      <w:r>
        <w:t xml:space="preserve">). Station HRN and station IQA reveal a persistent value with mean of Earth’s magnetic field strength of 54520 </w:t>
      </w:r>
      <w:proofErr w:type="spellStart"/>
      <w:r>
        <w:t>nT</w:t>
      </w:r>
      <w:proofErr w:type="spellEnd"/>
      <w:r>
        <w:t xml:space="preserve"> for station HRN and 57140 </w:t>
      </w:r>
      <w:proofErr w:type="spellStart"/>
      <w:r>
        <w:t>nT</w:t>
      </w:r>
      <w:proofErr w:type="spellEnd"/>
      <w:r>
        <w:t xml:space="preserve"> for station IQA which can be refer to Table 13.</w:t>
      </w:r>
    </w:p>
    <w:bookmarkEnd w:id="62"/>
    <w:p w14:paraId="6E48838D" w14:textId="2003A2D7" w:rsidR="00F30C5F" w:rsidRDefault="00F30C5F" w:rsidP="00F30C5F">
      <w:pPr>
        <w:ind w:firstLine="720"/>
      </w:pPr>
      <w:r>
        <w:t>On  14 May 2014 (</w:t>
      </w:r>
      <w:r w:rsidR="004B0EE8">
        <w:t>n</w:t>
      </w:r>
      <w:r>
        <w:t xml:space="preserve">ormal period), the high latitude region experience a mixture of </w:t>
      </w:r>
      <w:proofErr w:type="spellStart"/>
      <w:r>
        <w:t>antipersistent</w:t>
      </w:r>
      <w:proofErr w:type="spellEnd"/>
      <w:r>
        <w:t xml:space="preserve"> and persistent characteristic. Station IQA display an </w:t>
      </w:r>
      <w:proofErr w:type="spellStart"/>
      <w:r>
        <w:t>antipersistent</w:t>
      </w:r>
      <w:proofErr w:type="spellEnd"/>
      <w:r>
        <w:t xml:space="preserve"> value of  Hurst exponent, 0.4412 ± 0.0694 with the mean of Earth’s magnetic field strength,</w:t>
      </w:r>
      <w:r w:rsidRPr="00E46FE3">
        <w:t xml:space="preserve"> </w:t>
      </w:r>
      <w:r>
        <w:t xml:space="preserve">57110 </w:t>
      </w:r>
      <w:proofErr w:type="spellStart"/>
      <w:r>
        <w:t>nT.</w:t>
      </w:r>
      <w:proofErr w:type="spellEnd"/>
      <w:r>
        <w:t xml:space="preserve"> Other stations which exhibit a persistent value are station ABK, HRN, SOD and LYC with </w:t>
      </w:r>
      <w:r>
        <w:lastRenderedPageBreak/>
        <w:t xml:space="preserve">the mean of Earth’s magnetic field strength, 53130 </w:t>
      </w:r>
      <w:proofErr w:type="spellStart"/>
      <w:r>
        <w:t>nT</w:t>
      </w:r>
      <w:proofErr w:type="spellEnd"/>
      <w:r>
        <w:t xml:space="preserve"> (</w:t>
      </w:r>
      <w:r w:rsidR="004B0EE8">
        <w:t>s</w:t>
      </w:r>
      <w:r>
        <w:t xml:space="preserve">tation ABK), 54500 </w:t>
      </w:r>
      <w:proofErr w:type="spellStart"/>
      <w:r>
        <w:t>nT</w:t>
      </w:r>
      <w:proofErr w:type="spellEnd"/>
      <w:r>
        <w:t xml:space="preserve"> (</w:t>
      </w:r>
      <w:r w:rsidR="004B0EE8">
        <w:t>s</w:t>
      </w:r>
      <w:r>
        <w:t xml:space="preserve">tation HRN), 52820 </w:t>
      </w:r>
      <w:proofErr w:type="spellStart"/>
      <w:r>
        <w:t>nT</w:t>
      </w:r>
      <w:proofErr w:type="spellEnd"/>
      <w:r>
        <w:t xml:space="preserve"> (</w:t>
      </w:r>
      <w:r w:rsidR="004B0EE8">
        <w:t>s</w:t>
      </w:r>
      <w:r>
        <w:t xml:space="preserve">tation SOD) and 52220 </w:t>
      </w:r>
      <w:proofErr w:type="spellStart"/>
      <w:r>
        <w:t>nT</w:t>
      </w:r>
      <w:proofErr w:type="spellEnd"/>
      <w:r>
        <w:t xml:space="preserve"> (</w:t>
      </w:r>
      <w:r w:rsidR="004B0EE8">
        <w:t>s</w:t>
      </w:r>
      <w:r>
        <w:t>tation LYC).</w:t>
      </w:r>
    </w:p>
    <w:p w14:paraId="616C8A59" w14:textId="77777777" w:rsidR="00F30C5F" w:rsidRDefault="00F30C5F" w:rsidP="00F30C5F">
      <w:pPr>
        <w:ind w:firstLine="720"/>
      </w:pPr>
      <w:bookmarkStart w:id="63" w:name="_Hlk39162058"/>
      <w:r>
        <w:t xml:space="preserve">In the high latitude region, the mean of the Earth’s magnetic field is higher compare to other region in the research and it may be the factor stations in the high latitude region to be affected. </w:t>
      </w:r>
      <w:bookmarkEnd w:id="63"/>
      <w:r>
        <w:t>As the maximum phase occur on the year 2014, the sunspot activity is highest in this time and may able to influence the H-component of the Earth’s magnetic field in contrast to phase occur in year 2011.</w:t>
      </w:r>
    </w:p>
    <w:p w14:paraId="4E8AB781" w14:textId="77777777" w:rsidR="00F30C5F" w:rsidRDefault="00F30C5F" w:rsidP="00F30C5F">
      <w:pPr>
        <w:ind w:firstLine="720"/>
      </w:pPr>
      <w:r>
        <w:t xml:space="preserve">Based on the research conducted, a trend can be seen whereas the mean of Earth’s magnetic field strength in the Northern Hemisphere increase, the stations in the regions experience a tendency to be </w:t>
      </w:r>
      <w:proofErr w:type="spellStart"/>
      <w:r>
        <w:t>antipersistent</w:t>
      </w:r>
      <w:proofErr w:type="spellEnd"/>
      <w:r>
        <w:t xml:space="preserve">. Observation on the SAA regions is the low Earth’s magnetic field, it exhibit the tendency of the characteristic of the SAA region is to be more persistent and as the mean of the Earth’s magnetic field increases, the low latitude region experience an </w:t>
      </w:r>
      <w:proofErr w:type="spellStart"/>
      <w:r>
        <w:t>antipersistent</w:t>
      </w:r>
      <w:proofErr w:type="spellEnd"/>
      <w:r>
        <w:t xml:space="preserve"> characteristics. The trend continue with the increase of the mean of the Earth’s magnetic field, stations in the middle latitude regions has more </w:t>
      </w:r>
      <w:proofErr w:type="spellStart"/>
      <w:r>
        <w:t>antipersistent</w:t>
      </w:r>
      <w:proofErr w:type="spellEnd"/>
      <w:r>
        <w:t xml:space="preserve"> value compare to the low latitude region and SAA regions. As the increase of the mean of the Earth’s magnetic field in the high latitude region, it experience a tendency to be </w:t>
      </w:r>
      <w:proofErr w:type="spellStart"/>
      <w:r>
        <w:t>antipersistent</w:t>
      </w:r>
      <w:proofErr w:type="spellEnd"/>
      <w:r>
        <w:t xml:space="preserve">.  </w:t>
      </w:r>
    </w:p>
    <w:p w14:paraId="7AB99FF9" w14:textId="4F2580E7" w:rsidR="00CA3CAF" w:rsidRDefault="00D730E7" w:rsidP="00CA3CAF">
      <w:pPr>
        <w:pStyle w:val="Heading1"/>
      </w:pPr>
      <w:r>
        <w:t>4</w:t>
      </w:r>
      <w:r w:rsidR="00CA3CAF">
        <w:t xml:space="preserve"> </w:t>
      </w:r>
      <w:r>
        <w:t>Conclusion</w:t>
      </w:r>
      <w:r w:rsidR="0078717F">
        <w:t>s</w:t>
      </w:r>
    </w:p>
    <w:p w14:paraId="5149BF5E" w14:textId="2EACD218" w:rsidR="00FC5761" w:rsidRDefault="00FC5761" w:rsidP="0037471A">
      <w:pPr>
        <w:ind w:firstLine="720"/>
      </w:pPr>
      <w:bookmarkStart w:id="64" w:name="_Hlk39162540"/>
      <w:bookmarkStart w:id="65" w:name="_Hlk49089482"/>
      <w:r w:rsidRPr="0037471A">
        <w:t xml:space="preserve">Based on the analysis, the study of the Sun behaviour during solar cycle 24, in year 2014, the period where the maximum phase of solar cycle 24 occur and in year 2011, the ascending phase of solar cycle 2011 may have an influence on a region characteristics. Comparing in the solar cycle in year 2011 and year 2014, it is reveal the region tend to be more </w:t>
      </w:r>
      <w:proofErr w:type="spellStart"/>
      <w:r w:rsidRPr="0037471A">
        <w:t>antipersistent</w:t>
      </w:r>
      <w:proofErr w:type="spellEnd"/>
      <w:r w:rsidRPr="0037471A">
        <w:t xml:space="preserve"> in the ascending phase of solar cycle 24, year 2011 in contrast to the year 2014 where maximum phase of solar cycle 24 happen. Regions such as the high latitude region, middle latitude region and low latitude regions show a more dominant with persistent value during the year 2014. The sun is the main source of ionization in the Earth’s upper atmosphere and it may have an effect on the H-component of the Earth’s magnetic field to present this type of characteristics. For the SAA region, the ring current may have a part for it to have a tendency to be persistent compare to other regions in addition to its weak Earth’s magnetic field. The SAA region is a region where the number of energetic particles in this region is larger than other regions  and in addition with the element in the ring current during quiet as well as geomagnetic storm period, it may have an effect for SAA region. </w:t>
      </w:r>
      <w:commentRangeStart w:id="66"/>
      <w:r w:rsidRPr="0037471A">
        <w:t xml:space="preserve">In conclusion, the persistent experience means a positive or negative anomaly in the past is more likely to be followed by the same type of anomaly in the future. </w:t>
      </w:r>
      <w:commentRangeEnd w:id="66"/>
      <w:r w:rsidR="00C67E18">
        <w:rPr>
          <w:rStyle w:val="CommentReference"/>
        </w:rPr>
        <w:commentReference w:id="66"/>
      </w:r>
      <w:r w:rsidRPr="0037471A">
        <w:t>This may be correlated to a possibility whereby the number of large energetic particles in the region can be said to remain high in the time to come based on the trend of the persistent value the SAA region exhibit.</w:t>
      </w:r>
      <w:r>
        <w:t xml:space="preserve"> </w:t>
      </w:r>
      <w:bookmarkEnd w:id="64"/>
    </w:p>
    <w:bookmarkEnd w:id="65"/>
    <w:p w14:paraId="56244311" w14:textId="15CF7BCB" w:rsidR="00CA3CAF" w:rsidRDefault="00D730E7" w:rsidP="00CA3CAF">
      <w:pPr>
        <w:pStyle w:val="Heading1"/>
      </w:pPr>
      <w:r>
        <w:t>Data Availability</w:t>
      </w:r>
    </w:p>
    <w:p w14:paraId="401A5508" w14:textId="77777777" w:rsidR="00F30C5F" w:rsidRDefault="00F30C5F" w:rsidP="00F30C5F">
      <w:pPr>
        <w:ind w:firstLine="720"/>
      </w:pPr>
      <w:r w:rsidRPr="007716A4">
        <w:t xml:space="preserve">Data for this research can be obtained from INTERMAGNET. It can be accessed at </w:t>
      </w:r>
      <w:hyperlink r:id="rId22" w:history="1">
        <w:r w:rsidRPr="007716A4">
          <w:rPr>
            <w:rStyle w:val="Hyperlink"/>
          </w:rPr>
          <w:t>www.intermagnet.org</w:t>
        </w:r>
      </w:hyperlink>
      <w:r w:rsidRPr="007716A4">
        <w:t>.</w:t>
      </w:r>
    </w:p>
    <w:p w14:paraId="608D95DE" w14:textId="17DFEF02" w:rsidR="00D730E7" w:rsidRDefault="00D730E7" w:rsidP="00D730E7">
      <w:pPr>
        <w:pStyle w:val="Heading1"/>
      </w:pPr>
      <w:r>
        <w:lastRenderedPageBreak/>
        <w:t>Author Contribution</w:t>
      </w:r>
    </w:p>
    <w:p w14:paraId="7A3B2983" w14:textId="5034BB65" w:rsidR="00F30C5F" w:rsidRDefault="00F30C5F" w:rsidP="00F30C5F">
      <w:pPr>
        <w:ind w:firstLine="720"/>
      </w:pPr>
      <w:bookmarkStart w:id="68" w:name="_Hlk39877930"/>
      <w:r>
        <w:t xml:space="preserve">The research is supervise by </w:t>
      </w:r>
      <w:proofErr w:type="spellStart"/>
      <w:r>
        <w:t>Mardina</w:t>
      </w:r>
      <w:proofErr w:type="spellEnd"/>
      <w:r>
        <w:t xml:space="preserve"> Abdullah and Nurul </w:t>
      </w:r>
      <w:proofErr w:type="spellStart"/>
      <w:r>
        <w:t>Shazana</w:t>
      </w:r>
      <w:proofErr w:type="spellEnd"/>
      <w:r>
        <w:t xml:space="preserve"> Abdul Hamid. </w:t>
      </w:r>
      <w:proofErr w:type="spellStart"/>
      <w:r>
        <w:t>Mardina</w:t>
      </w:r>
      <w:proofErr w:type="spellEnd"/>
      <w:r>
        <w:t xml:space="preserve"> Abdullah contribute in the management of the research, provide authorization as well as approval. Nurul </w:t>
      </w:r>
      <w:proofErr w:type="spellStart"/>
      <w:r>
        <w:t>Shazana</w:t>
      </w:r>
      <w:proofErr w:type="spellEnd"/>
      <w:r>
        <w:t xml:space="preserve"> Abdul Hamid contribute in inventing the coding for the program on the power spectrum analysis and Hurst exponent, give permission to carry on the research and provide response on the research. Khairul Afifi </w:t>
      </w:r>
      <w:proofErr w:type="spellStart"/>
      <w:r>
        <w:t>Nasuddin</w:t>
      </w:r>
      <w:proofErr w:type="spellEnd"/>
      <w:r>
        <w:t xml:space="preserve"> conduct the research based on the supervision of </w:t>
      </w:r>
      <w:proofErr w:type="spellStart"/>
      <w:r>
        <w:t>Mardina</w:t>
      </w:r>
      <w:proofErr w:type="spellEnd"/>
      <w:r>
        <w:t xml:space="preserve"> Abdullah and Nurul </w:t>
      </w:r>
      <w:proofErr w:type="spellStart"/>
      <w:r>
        <w:t>Shazana</w:t>
      </w:r>
      <w:proofErr w:type="spellEnd"/>
      <w:r>
        <w:t xml:space="preserve"> Abdul Hamid and prepared the manuscript with contribution from all authors.</w:t>
      </w:r>
      <w:bookmarkEnd w:id="68"/>
    </w:p>
    <w:p w14:paraId="1B36C384" w14:textId="59712C19" w:rsidR="003E4BC1" w:rsidRDefault="003E4BC1" w:rsidP="003E4BC1">
      <w:pPr>
        <w:pStyle w:val="Heading1"/>
      </w:pPr>
      <w:r>
        <w:t>Competing Interests</w:t>
      </w:r>
    </w:p>
    <w:p w14:paraId="65B5B357" w14:textId="769A17A9" w:rsidR="00F30C5F" w:rsidRPr="00F30C5F" w:rsidRDefault="00F30C5F" w:rsidP="0051283C">
      <w:pPr>
        <w:ind w:firstLine="720"/>
      </w:pPr>
      <w:r w:rsidRPr="007716A4">
        <w:t>The authors declare that they have no conflict of interest.</w:t>
      </w:r>
    </w:p>
    <w:p w14:paraId="42385C85" w14:textId="62B50DAD" w:rsidR="003E4BC1" w:rsidRDefault="003E4BC1" w:rsidP="003E4BC1">
      <w:pPr>
        <w:pStyle w:val="Heading1"/>
      </w:pPr>
      <w:r>
        <w:t>Acknowledgements</w:t>
      </w:r>
    </w:p>
    <w:p w14:paraId="56DA9830" w14:textId="52BEC173" w:rsidR="0051283C" w:rsidRDefault="0051283C" w:rsidP="0051283C">
      <w:pPr>
        <w:ind w:firstLine="720"/>
      </w:pPr>
      <w:r w:rsidRPr="0051283C">
        <w:t>The results presented in this paper rely on data collected at magnetic observatories. We thank the national institutes that support them and INTERMAGNET for promoting high standards of magnetic observatory practice (</w:t>
      </w:r>
      <w:hyperlink r:id="rId23" w:history="1">
        <w:r w:rsidRPr="007716A4">
          <w:rPr>
            <w:rStyle w:val="Hyperlink"/>
          </w:rPr>
          <w:t>www.intermagnet.org</w:t>
        </w:r>
      </w:hyperlink>
      <w:r w:rsidRPr="0051283C">
        <w:t>).</w:t>
      </w:r>
    </w:p>
    <w:p w14:paraId="5300A154" w14:textId="77777777" w:rsidR="00C26311" w:rsidRDefault="00F5258E" w:rsidP="00F5258E">
      <w:pPr>
        <w:pStyle w:val="Heading1"/>
      </w:pPr>
      <w:r>
        <w:t>References</w:t>
      </w:r>
    </w:p>
    <w:p w14:paraId="45D8FB65" w14:textId="6EE30146" w:rsidR="004827F1" w:rsidRPr="004827F1" w:rsidRDefault="004827F1" w:rsidP="004827F1">
      <w:pPr>
        <w:widowControl w:val="0"/>
        <w:autoSpaceDE w:val="0"/>
        <w:autoSpaceDN w:val="0"/>
        <w:adjustRightInd w:val="0"/>
        <w:spacing w:after="200" w:line="240" w:lineRule="auto"/>
        <w:rPr>
          <w:noProof/>
        </w:rPr>
      </w:pPr>
      <w:r>
        <w:rPr>
          <w:szCs w:val="20"/>
        </w:rPr>
        <w:fldChar w:fldCharType="begin" w:fldLock="1"/>
      </w:r>
      <w:r>
        <w:rPr>
          <w:szCs w:val="20"/>
        </w:rPr>
        <w:instrText xml:space="preserve">ADDIN Mendeley Bibliography CSL_BIBLIOGRAPHY </w:instrText>
      </w:r>
      <w:r>
        <w:rPr>
          <w:szCs w:val="20"/>
        </w:rPr>
        <w:fldChar w:fldCharType="separate"/>
      </w:r>
      <w:r w:rsidRPr="004827F1">
        <w:rPr>
          <w:noProof/>
        </w:rPr>
        <w:t>Anderson, P. C., Rich, F. J. and Borisov, S.: Mapping the South Atlantic Anomaly continuously over 27 years, J. Atmos. Solar-Terrestrial Phys., 177, 237–246, doi:10.1016/j.jastp.2018.03.015, 2018.</w:t>
      </w:r>
    </w:p>
    <w:p w14:paraId="3031319A" w14:textId="0C473DC0" w:rsidR="004827F1" w:rsidRPr="004827F1" w:rsidRDefault="004827F1" w:rsidP="004827F1">
      <w:pPr>
        <w:widowControl w:val="0"/>
        <w:autoSpaceDE w:val="0"/>
        <w:autoSpaceDN w:val="0"/>
        <w:adjustRightInd w:val="0"/>
        <w:spacing w:after="200" w:line="240" w:lineRule="auto"/>
        <w:rPr>
          <w:noProof/>
        </w:rPr>
      </w:pPr>
      <w:r w:rsidRPr="004827F1">
        <w:rPr>
          <w:noProof/>
        </w:rPr>
        <w:t>Bahali, K., Samian, A. L., Muslim, N. and Hamid, N. S. A.: Measuring the Sun Depression Angle of Dawn with a DSLR Camera, Sains Malaysiana, 47, 2877–2885, doi:10.17576/jsm-2018-4711-31, 2018.</w:t>
      </w:r>
    </w:p>
    <w:p w14:paraId="6A48A79A" w14:textId="662ED319" w:rsidR="004827F1" w:rsidRPr="004827F1" w:rsidRDefault="004827F1" w:rsidP="004827F1">
      <w:pPr>
        <w:widowControl w:val="0"/>
        <w:autoSpaceDE w:val="0"/>
        <w:autoSpaceDN w:val="0"/>
        <w:adjustRightInd w:val="0"/>
        <w:spacing w:after="200" w:line="240" w:lineRule="auto"/>
        <w:rPr>
          <w:noProof/>
        </w:rPr>
      </w:pPr>
      <w:r w:rsidRPr="004827F1">
        <w:rPr>
          <w:noProof/>
        </w:rPr>
        <w:t>Bahari, S. A., Abdullah, M. and Yatim, B.: The Response of TEC at Quasi-Conjugate Point GPS Stations During Solar Flares, Acta Geophys., 59, 407–427, doi:10.2478/s11600-010-0054-1, 2011.</w:t>
      </w:r>
    </w:p>
    <w:p w14:paraId="0052A3CE" w14:textId="097960D5" w:rsidR="004827F1" w:rsidRPr="004827F1" w:rsidRDefault="004827F1" w:rsidP="004827F1">
      <w:pPr>
        <w:widowControl w:val="0"/>
        <w:autoSpaceDE w:val="0"/>
        <w:autoSpaceDN w:val="0"/>
        <w:adjustRightInd w:val="0"/>
        <w:spacing w:after="200" w:line="240" w:lineRule="auto"/>
        <w:rPr>
          <w:noProof/>
        </w:rPr>
      </w:pPr>
      <w:r w:rsidRPr="004827F1">
        <w:rPr>
          <w:noProof/>
        </w:rPr>
        <w:t>Bahari, S. A., Abdullah, M. and Yatim, B.: Variasi Jumlah Kandungan Elektron Ionosfera di Malaysia ketika Solar Minimum, Sains Malaysiana, 46, 1987–1995, doi:10.17576/jsm-2017-4610-38, 2017.</w:t>
      </w:r>
    </w:p>
    <w:p w14:paraId="7D62B5AD" w14:textId="7CB23AE0" w:rsidR="004827F1" w:rsidRPr="004827F1" w:rsidRDefault="004827F1" w:rsidP="004827F1">
      <w:pPr>
        <w:widowControl w:val="0"/>
        <w:autoSpaceDE w:val="0"/>
        <w:autoSpaceDN w:val="0"/>
        <w:adjustRightInd w:val="0"/>
        <w:spacing w:after="200" w:line="240" w:lineRule="auto"/>
        <w:rPr>
          <w:noProof/>
        </w:rPr>
      </w:pPr>
      <w:r w:rsidRPr="004827F1">
        <w:rPr>
          <w:noProof/>
        </w:rPr>
        <w:t>Bello, S. A., Abdullah, M. and Hamid, N. S. A.: Investigation of Ionospheric Minimum Frequency Near Dip Equator, Adv. Sci. Lett., 23, 1329–1332, doi:10.1166/asl.2017.8357, 2017.</w:t>
      </w:r>
    </w:p>
    <w:p w14:paraId="4EE0B59E" w14:textId="5965F9F3" w:rsidR="004827F1" w:rsidRPr="004827F1" w:rsidRDefault="004827F1" w:rsidP="004827F1">
      <w:pPr>
        <w:widowControl w:val="0"/>
        <w:autoSpaceDE w:val="0"/>
        <w:autoSpaceDN w:val="0"/>
        <w:adjustRightInd w:val="0"/>
        <w:spacing w:after="200" w:line="240" w:lineRule="auto"/>
        <w:rPr>
          <w:noProof/>
        </w:rPr>
      </w:pPr>
      <w:r w:rsidRPr="004827F1">
        <w:rPr>
          <w:noProof/>
        </w:rPr>
        <w:t>Benghin, V. V., Panova, N. A., Petrov, V. M. and Shurshakov, V. A.: Radiation Fields Specific to the South Atlantic Anomaly, Nucl. Tracks Radiat. Meas., 20, 25–28, doi:10.1016/1359-0189(92)90080-F, 1992.</w:t>
      </w:r>
    </w:p>
    <w:p w14:paraId="1DA45BB9" w14:textId="1DCEC554" w:rsidR="004827F1" w:rsidRPr="004827F1" w:rsidRDefault="004827F1" w:rsidP="004827F1">
      <w:pPr>
        <w:widowControl w:val="0"/>
        <w:autoSpaceDE w:val="0"/>
        <w:autoSpaceDN w:val="0"/>
        <w:adjustRightInd w:val="0"/>
        <w:spacing w:after="200" w:line="240" w:lineRule="auto"/>
        <w:rPr>
          <w:noProof/>
        </w:rPr>
      </w:pPr>
      <w:r w:rsidRPr="004827F1">
        <w:rPr>
          <w:noProof/>
        </w:rPr>
        <w:t>Blagoveshchensky, D. V and Sergeeva, M. A.: Impact of geomagnetic storm of September 7 – 8 , 2017 on ionosphere and HF propagation : A multi-instrument study, Adv. Sp. Res., 63, 239–256, doi:10.1016/j.asr.2018.07.016, 2019.</w:t>
      </w:r>
    </w:p>
    <w:p w14:paraId="3B9825B9" w14:textId="2B4C53D0" w:rsidR="00F5024B" w:rsidRPr="00710AEB" w:rsidRDefault="00F5024B" w:rsidP="00F5024B">
      <w:pPr>
        <w:widowControl w:val="0"/>
        <w:autoSpaceDE w:val="0"/>
        <w:autoSpaceDN w:val="0"/>
        <w:adjustRightInd w:val="0"/>
        <w:spacing w:after="200" w:line="240" w:lineRule="auto"/>
        <w:rPr>
          <w:noProof/>
          <w:sz w:val="22"/>
          <w:szCs w:val="22"/>
        </w:rPr>
      </w:pPr>
      <w:r w:rsidRPr="00710AEB">
        <w:rPr>
          <w:noProof/>
        </w:rPr>
        <w:t xml:space="preserve">Cilliers, P., Opperman, B. and Meyer, R.: Investigation of ionospheric scintillation over South Africa and the South Atlantic </w:t>
      </w:r>
      <w:r w:rsidR="000B4073">
        <w:rPr>
          <w:noProof/>
        </w:rPr>
        <w:t>A</w:t>
      </w:r>
      <w:r w:rsidRPr="00710AEB">
        <w:rPr>
          <w:noProof/>
        </w:rPr>
        <w:t xml:space="preserve">nomaly using GPS signals: First results, in: International Geoscience and Remote Sensing Symposium, IGARSS, Cape </w:t>
      </w:r>
      <w:r w:rsidRPr="00710AEB">
        <w:rPr>
          <w:noProof/>
        </w:rPr>
        <w:lastRenderedPageBreak/>
        <w:t>Town, South Africa, 12-17 July 2009, 879–882, 2009.</w:t>
      </w:r>
    </w:p>
    <w:p w14:paraId="71FE2394" w14:textId="77777777" w:rsidR="00E77B3E" w:rsidRPr="00E77B3E" w:rsidRDefault="00E77B3E" w:rsidP="00E77B3E">
      <w:pPr>
        <w:widowControl w:val="0"/>
        <w:autoSpaceDE w:val="0"/>
        <w:autoSpaceDN w:val="0"/>
        <w:adjustRightInd w:val="0"/>
        <w:spacing w:after="160" w:line="240" w:lineRule="auto"/>
        <w:rPr>
          <w:noProof/>
          <w:szCs w:val="20"/>
        </w:rPr>
      </w:pPr>
      <w:r w:rsidRPr="00E77B3E">
        <w:rPr>
          <w:szCs w:val="20"/>
        </w:rPr>
        <w:fldChar w:fldCharType="begin" w:fldLock="1"/>
      </w:r>
      <w:r w:rsidRPr="00E77B3E">
        <w:rPr>
          <w:szCs w:val="20"/>
        </w:rPr>
        <w:instrText xml:space="preserve">ADDIN Mendeley Bibliography CSL_BIBLIOGRAPHY </w:instrText>
      </w:r>
      <w:r w:rsidRPr="00E77B3E">
        <w:rPr>
          <w:szCs w:val="20"/>
        </w:rPr>
        <w:fldChar w:fldCharType="separate"/>
      </w:r>
      <w:r w:rsidRPr="00E77B3E">
        <w:rPr>
          <w:noProof/>
          <w:szCs w:val="20"/>
        </w:rPr>
        <w:t>Domingos, J., Jault, D., Pais, M. A. and Mandea, M.: The South Atlantic Anomaly throughout the solar cycle, Earth Planet. Sci. Lett., 473, 154–163, doi:10.1016/j.epsl.2017.06.004, 2017.</w:t>
      </w:r>
    </w:p>
    <w:p w14:paraId="365B6FBB" w14:textId="3DA7E545" w:rsidR="00F5024B" w:rsidRPr="00710AEB" w:rsidRDefault="00E77B3E" w:rsidP="00E77B3E">
      <w:pPr>
        <w:widowControl w:val="0"/>
        <w:autoSpaceDE w:val="0"/>
        <w:autoSpaceDN w:val="0"/>
        <w:adjustRightInd w:val="0"/>
        <w:spacing w:after="200" w:line="240" w:lineRule="auto"/>
        <w:rPr>
          <w:noProof/>
        </w:rPr>
      </w:pPr>
      <w:r w:rsidRPr="00E77B3E">
        <w:rPr>
          <w:szCs w:val="20"/>
        </w:rPr>
        <w:fldChar w:fldCharType="end"/>
      </w:r>
      <w:r w:rsidR="00F5024B" w:rsidRPr="00710AEB">
        <w:rPr>
          <w:noProof/>
        </w:rPr>
        <w:t>Grigoryan, O. R., Romashova, V. V. and Petrov, A. N.: SAA drift: Experimental results, Adv. Sp. Res., 41, 76–80, doi:10.1016/j.asr.2007.02.015, 2008.</w:t>
      </w:r>
    </w:p>
    <w:p w14:paraId="05FE8F71" w14:textId="102E4D8D" w:rsidR="004827F1" w:rsidRPr="004827F1" w:rsidRDefault="004827F1" w:rsidP="004827F1">
      <w:pPr>
        <w:widowControl w:val="0"/>
        <w:autoSpaceDE w:val="0"/>
        <w:autoSpaceDN w:val="0"/>
        <w:adjustRightInd w:val="0"/>
        <w:spacing w:after="200" w:line="240" w:lineRule="auto"/>
        <w:rPr>
          <w:noProof/>
        </w:rPr>
      </w:pPr>
      <w:r w:rsidRPr="004827F1">
        <w:rPr>
          <w:noProof/>
        </w:rPr>
        <w:t>Hall, C. M.: Complexity signatures in the geomagnetic H component recorded by the Tromsø magnetometer (70</w:t>
      </w:r>
      <w:r w:rsidR="00B369E0" w:rsidRPr="00B369E0">
        <w:rPr>
          <w:noProof/>
          <w:vertAlign w:val="superscript"/>
        </w:rPr>
        <w:t>0</w:t>
      </w:r>
      <w:r w:rsidRPr="004827F1">
        <w:rPr>
          <w:noProof/>
        </w:rPr>
        <w:t xml:space="preserve"> N , 19</w:t>
      </w:r>
      <w:r w:rsidR="00B369E0" w:rsidRPr="00B369E0">
        <w:rPr>
          <w:noProof/>
          <w:vertAlign w:val="superscript"/>
        </w:rPr>
        <w:t>0</w:t>
      </w:r>
      <w:r w:rsidRPr="004827F1">
        <w:rPr>
          <w:noProof/>
        </w:rPr>
        <w:t xml:space="preserve"> E) over the last quarter of a century, Nonlinear Process. Geophys., 21, 1051–1058, doi:10.5194/npg-21-1051-2014, 2014.</w:t>
      </w:r>
    </w:p>
    <w:p w14:paraId="7FA2D669" w14:textId="77777777" w:rsidR="00F5024B" w:rsidRPr="00710AEB" w:rsidRDefault="00F5024B" w:rsidP="00F5024B">
      <w:pPr>
        <w:widowControl w:val="0"/>
        <w:autoSpaceDE w:val="0"/>
        <w:autoSpaceDN w:val="0"/>
        <w:adjustRightInd w:val="0"/>
        <w:spacing w:after="200" w:line="240" w:lineRule="auto"/>
        <w:rPr>
          <w:noProof/>
        </w:rPr>
      </w:pPr>
      <w:bookmarkStart w:id="69" w:name="_Hlk39958652"/>
      <w:r w:rsidRPr="00710AEB">
        <w:rPr>
          <w:noProof/>
        </w:rPr>
        <w:t>Hamid, N. S. A., Gopir, G., Ismail, M., Misran, N., Hasbi, A. M., Usang, M. D., and Yumoto, K.: The Hurst exponents of the geomagnetic horizontal component during quiet and active periods, in: International Conference on Space Science and Communication, IconSpace, Negeri Sembilan, Malaysia, 26-27 October 2009, 186–190, 2009.</w:t>
      </w:r>
    </w:p>
    <w:bookmarkEnd w:id="69"/>
    <w:p w14:paraId="4DF49E05" w14:textId="77777777" w:rsidR="00F5024B" w:rsidRPr="00710AEB" w:rsidRDefault="00F5024B" w:rsidP="00F5024B">
      <w:pPr>
        <w:widowControl w:val="0"/>
        <w:autoSpaceDE w:val="0"/>
        <w:autoSpaceDN w:val="0"/>
        <w:adjustRightInd w:val="0"/>
        <w:spacing w:after="200" w:line="240" w:lineRule="auto"/>
        <w:rPr>
          <w:noProof/>
        </w:rPr>
      </w:pPr>
      <w:r w:rsidRPr="00710AEB">
        <w:rPr>
          <w:noProof/>
        </w:rPr>
        <w:t xml:space="preserve">Hamid, N. S. A, Gopir, G., Ismail, M., Misran, N., Usang, M. D., and Yumoto, K.: Scaling and fractal properties of the horizontal geomagnetic field at the tropical stations of Langkawi and Davao in February 2007, in: AIP Conference Proceedings, Malacca, Malaysia, 7-9 December 2009, 516-519, 2010. </w:t>
      </w:r>
    </w:p>
    <w:p w14:paraId="295E9869" w14:textId="77777777" w:rsidR="00F5024B" w:rsidRPr="00710AEB" w:rsidRDefault="00F5024B" w:rsidP="00F5024B">
      <w:pPr>
        <w:widowControl w:val="0"/>
        <w:autoSpaceDE w:val="0"/>
        <w:autoSpaceDN w:val="0"/>
        <w:adjustRightInd w:val="0"/>
        <w:spacing w:after="160" w:line="240" w:lineRule="auto"/>
        <w:rPr>
          <w:noProof/>
          <w:szCs w:val="20"/>
        </w:rPr>
      </w:pPr>
      <w:r w:rsidRPr="00710AEB">
        <w:rPr>
          <w:noProof/>
          <w:szCs w:val="20"/>
        </w:rPr>
        <w:t>Heirtzler, J. R., Allen, J. H. and Wilkinson, D. C.: Ever-present South Atlantic Anomaly Damages Spacecraft, EOS, Trans. Am. Geophys. UNION, 83, 165–169, doi:10.1029/2002EO000105, 2002.</w:t>
      </w:r>
    </w:p>
    <w:p w14:paraId="1E869968" w14:textId="42857A4D" w:rsidR="004827F1" w:rsidRPr="004827F1" w:rsidRDefault="004827F1" w:rsidP="004827F1">
      <w:pPr>
        <w:widowControl w:val="0"/>
        <w:autoSpaceDE w:val="0"/>
        <w:autoSpaceDN w:val="0"/>
        <w:adjustRightInd w:val="0"/>
        <w:spacing w:after="200" w:line="240" w:lineRule="auto"/>
        <w:rPr>
          <w:noProof/>
        </w:rPr>
      </w:pPr>
      <w:r w:rsidRPr="004827F1">
        <w:rPr>
          <w:noProof/>
        </w:rPr>
        <w:t>Jalabert, E. and Mercier, F.: Analysis of South Atlantic Anomaly perturbations on Sentinel-3A Ultra Stable Oscillator. Impact on DORIS phase measurement and DORIS station positioning, Adv. Sp. Res., 62, 174–190, doi:10.1016/j.asr.2018.04.005, 2018.</w:t>
      </w:r>
    </w:p>
    <w:p w14:paraId="2CB7EF88" w14:textId="19F70CB6" w:rsidR="004827F1" w:rsidRPr="004827F1" w:rsidRDefault="004827F1" w:rsidP="004827F1">
      <w:pPr>
        <w:widowControl w:val="0"/>
        <w:autoSpaceDE w:val="0"/>
        <w:autoSpaceDN w:val="0"/>
        <w:adjustRightInd w:val="0"/>
        <w:spacing w:after="200" w:line="240" w:lineRule="auto"/>
        <w:rPr>
          <w:noProof/>
        </w:rPr>
      </w:pPr>
      <w:r w:rsidRPr="004827F1">
        <w:rPr>
          <w:noProof/>
        </w:rPr>
        <w:t>Jr, O. P. and Gonzalez, W. D.: Energetic electron precipitation at the South Atlantic Magnetic Anomaly : a review, J. Atmos. Terr. Phys., 51, 351–365, doi:10.1016/0021-9169(89)90117-7, 1989.</w:t>
      </w:r>
    </w:p>
    <w:p w14:paraId="276CEDD7" w14:textId="2B0F3B2C" w:rsidR="004827F1" w:rsidRPr="004827F1" w:rsidRDefault="004827F1" w:rsidP="004827F1">
      <w:pPr>
        <w:widowControl w:val="0"/>
        <w:autoSpaceDE w:val="0"/>
        <w:autoSpaceDN w:val="0"/>
        <w:adjustRightInd w:val="0"/>
        <w:spacing w:after="200" w:line="240" w:lineRule="auto"/>
        <w:rPr>
          <w:noProof/>
        </w:rPr>
      </w:pPr>
      <w:r w:rsidRPr="004827F1">
        <w:rPr>
          <w:noProof/>
        </w:rPr>
        <w:t>Koch, S. and Kuvshinov, A.: Does the South Atlantic Anomaly influence the ionospheric Sq current system? Inferences from analysis of ground-based magnetic data, Earth Planets Sp., 67, 1–7, doi:10.1186/s40623-014-0172-0, 2015.</w:t>
      </w:r>
    </w:p>
    <w:p w14:paraId="5896A06D" w14:textId="77777777" w:rsidR="00F5024B" w:rsidRPr="00710AEB" w:rsidRDefault="00F5024B" w:rsidP="00F5024B">
      <w:pPr>
        <w:widowControl w:val="0"/>
        <w:autoSpaceDE w:val="0"/>
        <w:autoSpaceDN w:val="0"/>
        <w:adjustRightInd w:val="0"/>
        <w:spacing w:after="200" w:line="240" w:lineRule="auto"/>
        <w:rPr>
          <w:noProof/>
        </w:rPr>
      </w:pPr>
      <w:bookmarkStart w:id="70" w:name="_Hlk39958589"/>
      <w:r w:rsidRPr="00710AEB">
        <w:rPr>
          <w:noProof/>
        </w:rPr>
        <w:t>Majid, R. A., Abdullah, M., Bais, B., Hasbi, A. M., Bahri, N. S., Bahari, S. A., and Mokhtar, M. H.: Malaysian Students’ Perception and Attitude towards Space Science: A Pilot Study, in: International Conference on Space Science and Communication, IconSpace, Langkawi, Malaysia, 10-12 August 2015, 297–301, 2015.</w:t>
      </w:r>
    </w:p>
    <w:bookmarkEnd w:id="70"/>
    <w:p w14:paraId="1A2E1E36" w14:textId="77777777" w:rsidR="00A06F40" w:rsidRPr="00710AEB" w:rsidRDefault="00A06F40" w:rsidP="00A06F40">
      <w:pPr>
        <w:widowControl w:val="0"/>
        <w:autoSpaceDE w:val="0"/>
        <w:autoSpaceDN w:val="0"/>
        <w:adjustRightInd w:val="0"/>
        <w:spacing w:after="200" w:line="240" w:lineRule="auto"/>
        <w:rPr>
          <w:noProof/>
        </w:rPr>
      </w:pPr>
      <w:r w:rsidRPr="00710AEB">
        <w:rPr>
          <w:noProof/>
        </w:rPr>
        <w:t xml:space="preserve">Nasuddin, K. A., Abdullah, M., Hamid, N. S. A., and Hasbi, A. M.: Preliminary study on the near equatorial magnetic field model and South Atlantic Anomaly, in: International Conference on Space Science and Communication, Iconspace, Langkawi, Malaysia, 10-12 August 2015, 310-313, 2015. </w:t>
      </w:r>
    </w:p>
    <w:p w14:paraId="2DEF3B23" w14:textId="5B5B2B39" w:rsidR="004827F1" w:rsidRPr="004827F1" w:rsidRDefault="004827F1" w:rsidP="004827F1">
      <w:pPr>
        <w:widowControl w:val="0"/>
        <w:autoSpaceDE w:val="0"/>
        <w:autoSpaceDN w:val="0"/>
        <w:adjustRightInd w:val="0"/>
        <w:spacing w:after="200" w:line="240" w:lineRule="auto"/>
        <w:rPr>
          <w:noProof/>
        </w:rPr>
      </w:pPr>
      <w:r w:rsidRPr="004827F1">
        <w:rPr>
          <w:noProof/>
        </w:rPr>
        <w:t>Nasuddin, K. A., Abdullah, M. and Hamid, N. S. A.: Characterization of the South Atlantic Anomaly, Nonlin. Process. Geophys., 26, 25–35, doi:10.5194/npg-26-25-2019, 2019.</w:t>
      </w:r>
    </w:p>
    <w:p w14:paraId="4DBC6E01" w14:textId="00932416" w:rsidR="004827F1" w:rsidRPr="004827F1" w:rsidRDefault="004827F1" w:rsidP="004827F1">
      <w:pPr>
        <w:widowControl w:val="0"/>
        <w:autoSpaceDE w:val="0"/>
        <w:autoSpaceDN w:val="0"/>
        <w:adjustRightInd w:val="0"/>
        <w:spacing w:after="200" w:line="240" w:lineRule="auto"/>
        <w:rPr>
          <w:noProof/>
        </w:rPr>
      </w:pPr>
      <w:r w:rsidRPr="004827F1">
        <w:rPr>
          <w:noProof/>
        </w:rPr>
        <w:t>Nigam, B., Singh, P. R., Chamadia, P. K., Saxena, A. K. and Tiwari, C. M.: Effect of Coronal Mass Ejection on Earth’s Magnetic Field during Ascending Phase of Solar Cycles 23-24, Int. J. Astron.</w:t>
      </w:r>
      <w:r w:rsidR="00F5024B">
        <w:rPr>
          <w:noProof/>
        </w:rPr>
        <w:t xml:space="preserve"> </w:t>
      </w:r>
      <w:r w:rsidRPr="004827F1">
        <w:rPr>
          <w:noProof/>
        </w:rPr>
        <w:t>Astrophys., 7, 213–220, doi:10.4236/ijaa.2017.73017, 2017.</w:t>
      </w:r>
    </w:p>
    <w:p w14:paraId="50D4F05B" w14:textId="62EFEB46" w:rsidR="004827F1" w:rsidRPr="004827F1" w:rsidRDefault="004827F1" w:rsidP="004827F1">
      <w:pPr>
        <w:widowControl w:val="0"/>
        <w:autoSpaceDE w:val="0"/>
        <w:autoSpaceDN w:val="0"/>
        <w:adjustRightInd w:val="0"/>
        <w:spacing w:after="200" w:line="240" w:lineRule="auto"/>
        <w:rPr>
          <w:noProof/>
        </w:rPr>
      </w:pPr>
      <w:r w:rsidRPr="004827F1">
        <w:rPr>
          <w:noProof/>
        </w:rPr>
        <w:t>Okpala, K. C. and Ogbonna, C. E.: On the mid-latitude ionospheric storm association with intense geomagnetic storms, Adv. Sp. Res., 61, 1858–1872, doi:10.1016/j.asr.2017.08.017, 2018.</w:t>
      </w:r>
    </w:p>
    <w:p w14:paraId="1415C4A7" w14:textId="0902B798" w:rsidR="004827F1" w:rsidRPr="004827F1" w:rsidRDefault="004827F1" w:rsidP="004827F1">
      <w:pPr>
        <w:widowControl w:val="0"/>
        <w:autoSpaceDE w:val="0"/>
        <w:autoSpaceDN w:val="0"/>
        <w:adjustRightInd w:val="0"/>
        <w:spacing w:after="200" w:line="240" w:lineRule="auto"/>
        <w:rPr>
          <w:noProof/>
        </w:rPr>
      </w:pPr>
      <w:r w:rsidRPr="004827F1">
        <w:rPr>
          <w:noProof/>
        </w:rPr>
        <w:t>Olson, P. and Amit, H.: Changes in earth’s dipole, Naturwissenschaften, 93, 519–542, doi:10.1007/s00114-006-0138-6, 2006.</w:t>
      </w:r>
    </w:p>
    <w:p w14:paraId="2225FC3B" w14:textId="563AD6C7" w:rsidR="004827F1" w:rsidRPr="004827F1" w:rsidRDefault="004827F1" w:rsidP="004827F1">
      <w:pPr>
        <w:widowControl w:val="0"/>
        <w:autoSpaceDE w:val="0"/>
        <w:autoSpaceDN w:val="0"/>
        <w:adjustRightInd w:val="0"/>
        <w:spacing w:after="200" w:line="240" w:lineRule="auto"/>
        <w:rPr>
          <w:noProof/>
        </w:rPr>
      </w:pPr>
      <w:r w:rsidRPr="004827F1">
        <w:rPr>
          <w:noProof/>
        </w:rPr>
        <w:t xml:space="preserve">Papa, A. R. R. and Sosman, L. P.: Statistical properties of geomagnetic measurements as a potential forecast tool for strong </w:t>
      </w:r>
      <w:r w:rsidRPr="004827F1">
        <w:rPr>
          <w:noProof/>
        </w:rPr>
        <w:lastRenderedPageBreak/>
        <w:t>perturbations, J. Atmos. Solar-Terrestrial Phys., 70, 1102–1109, doi:10.1016/j.jastp.2008.01.010, 2008.</w:t>
      </w:r>
    </w:p>
    <w:p w14:paraId="264A3ACD" w14:textId="11B19488" w:rsidR="004827F1" w:rsidRPr="004827F1" w:rsidRDefault="004827F1" w:rsidP="004827F1">
      <w:pPr>
        <w:widowControl w:val="0"/>
        <w:autoSpaceDE w:val="0"/>
        <w:autoSpaceDN w:val="0"/>
        <w:adjustRightInd w:val="0"/>
        <w:spacing w:after="200" w:line="240" w:lineRule="auto"/>
        <w:rPr>
          <w:noProof/>
        </w:rPr>
      </w:pPr>
      <w:r w:rsidRPr="004827F1">
        <w:rPr>
          <w:noProof/>
        </w:rPr>
        <w:t>Qin, M., Zhang, X., Ni, B., Song, H., Zou, H. and Sun, Y.: Solar cycle variations of trapped proton flux in the inner radiation belt, J. Geophys. Res. Sp. Phys., 119, 9658–9669, doi:10.1002/2014JA020300, 2014.</w:t>
      </w:r>
    </w:p>
    <w:p w14:paraId="08BE9C5F" w14:textId="1FBD723C" w:rsidR="004827F1" w:rsidRPr="004827F1" w:rsidRDefault="004827F1" w:rsidP="004827F1">
      <w:pPr>
        <w:widowControl w:val="0"/>
        <w:autoSpaceDE w:val="0"/>
        <w:autoSpaceDN w:val="0"/>
        <w:adjustRightInd w:val="0"/>
        <w:spacing w:after="200" w:line="240" w:lineRule="auto"/>
        <w:rPr>
          <w:noProof/>
        </w:rPr>
      </w:pPr>
      <w:r w:rsidRPr="004827F1">
        <w:rPr>
          <w:noProof/>
        </w:rPr>
        <w:t>Rabiu, A. B., Folarin, O. O., Uozumi, T., Hamid, N. S. A. and Yoshikawa, A.: Longitudinal variation of equatorial electrojet and the occurrence of its counter electrojet, Ann. Geophys., 35, 535–545, doi:10.5194/angeo-35-535-2017, 2017.</w:t>
      </w:r>
    </w:p>
    <w:p w14:paraId="1381B072" w14:textId="16382823" w:rsidR="004827F1" w:rsidRPr="004827F1" w:rsidRDefault="004827F1" w:rsidP="004827F1">
      <w:pPr>
        <w:widowControl w:val="0"/>
        <w:autoSpaceDE w:val="0"/>
        <w:autoSpaceDN w:val="0"/>
        <w:adjustRightInd w:val="0"/>
        <w:spacing w:after="200" w:line="240" w:lineRule="auto"/>
        <w:rPr>
          <w:noProof/>
        </w:rPr>
      </w:pPr>
      <w:r w:rsidRPr="004827F1">
        <w:rPr>
          <w:noProof/>
        </w:rPr>
        <w:t>Santis, A. De and Qamili, E.: Equivalent Monopole Source of the Geomagnetic South Atlantic Anomaly, Pure Appl. Geophys., 167, 339–347, doi:10.1007/s00024-009-0020-5, 2010.</w:t>
      </w:r>
    </w:p>
    <w:p w14:paraId="17A6FC29" w14:textId="77777777" w:rsidR="00A06F40" w:rsidRPr="00710AEB" w:rsidRDefault="00A06F40" w:rsidP="00A06F40">
      <w:pPr>
        <w:widowControl w:val="0"/>
        <w:autoSpaceDE w:val="0"/>
        <w:autoSpaceDN w:val="0"/>
        <w:adjustRightInd w:val="0"/>
        <w:spacing w:after="200" w:line="240" w:lineRule="auto"/>
        <w:rPr>
          <w:noProof/>
        </w:rPr>
      </w:pPr>
      <w:r w:rsidRPr="00710AEB">
        <w:rPr>
          <w:noProof/>
        </w:rPr>
        <w:t>Schaefer, R. K., Paxton, L. J., Selby, C., Ogorzalek, B., Romeo, G., Wolven, B. and Hsieh, S.-Y: Observation and modeling of the South Atlantic Anomaly in low Earth orbit using photometric instrument data, Sp. Weather, 14, 330–342, doi:10.1002/2016SW001371, 2016.</w:t>
      </w:r>
    </w:p>
    <w:p w14:paraId="429BBBAB" w14:textId="35D19286" w:rsidR="004827F1" w:rsidRPr="004827F1" w:rsidRDefault="004827F1" w:rsidP="004827F1">
      <w:pPr>
        <w:widowControl w:val="0"/>
        <w:autoSpaceDE w:val="0"/>
        <w:autoSpaceDN w:val="0"/>
        <w:adjustRightInd w:val="0"/>
        <w:spacing w:after="200" w:line="240" w:lineRule="auto"/>
        <w:rPr>
          <w:noProof/>
        </w:rPr>
      </w:pPr>
      <w:r w:rsidRPr="004827F1">
        <w:rPr>
          <w:noProof/>
        </w:rPr>
        <w:t>Telesca, L., Colangelo, G., Lapenna, V. and Macchiato, M.: Monofractal and multifractal characterization of geoelectrical signals measured in southern Italy, Chaos, Solitons and Fractals, 18, 385–399, doi:10.1016/S0960-0779(02)00655-0, 2003.</w:t>
      </w:r>
    </w:p>
    <w:p w14:paraId="6B7B770B" w14:textId="77777777" w:rsidR="004827F1" w:rsidRPr="004827F1" w:rsidRDefault="004827F1" w:rsidP="004827F1">
      <w:pPr>
        <w:widowControl w:val="0"/>
        <w:autoSpaceDE w:val="0"/>
        <w:autoSpaceDN w:val="0"/>
        <w:adjustRightInd w:val="0"/>
        <w:spacing w:after="200" w:line="240" w:lineRule="auto"/>
        <w:rPr>
          <w:noProof/>
        </w:rPr>
      </w:pPr>
      <w:r w:rsidRPr="004827F1">
        <w:rPr>
          <w:noProof/>
        </w:rPr>
        <w:t>Trivedi, N. B., Abdu, M. A., Pathan, B. M., Dutra, S. L. G., Schuch, N. J., Santos, J. C. and Barreto, L. M.: Amplitude enhancement of SC(H) events in the South Atlantic anomaly region, J. Atmos. Solar-Terrestrial Phys., 67, 1751–1760, doi:10.1016/j.jastp.2005.03.010, 2005.</w:t>
      </w:r>
    </w:p>
    <w:p w14:paraId="7A92DEB9" w14:textId="726D4C12" w:rsidR="004827F1" w:rsidRPr="004827F1" w:rsidRDefault="004827F1" w:rsidP="004827F1">
      <w:pPr>
        <w:widowControl w:val="0"/>
        <w:autoSpaceDE w:val="0"/>
        <w:autoSpaceDN w:val="0"/>
        <w:adjustRightInd w:val="0"/>
        <w:spacing w:after="200" w:line="240" w:lineRule="auto"/>
        <w:rPr>
          <w:noProof/>
        </w:rPr>
      </w:pPr>
      <w:r w:rsidRPr="004827F1">
        <w:rPr>
          <w:noProof/>
        </w:rPr>
        <w:t>Umar, R., Natasha, S. F., Aminah, S. S. N., Juhari, K. N., Jusoh, M. H., Hamid, N. S. A., Hashim, M. H., Radzi, Z. M., Ishak, A. N., Hazmin, S. N., Mokhtar, W. Z. A. W., Kamarudin, M. K. A., Juahir, H. and Yoshikawa, A.: Magnetic Data Acquisition System (MAGDAS) Malaysia : installation and preliminary data analysis at ESERI , UNISZA, Indian J. Phys., 93, 553–564, doi:10.1007/s12648-018-1318-x, 2019.</w:t>
      </w:r>
    </w:p>
    <w:p w14:paraId="6F77579D" w14:textId="17872EE1" w:rsidR="004827F1" w:rsidRPr="004827F1" w:rsidRDefault="004827F1" w:rsidP="004827F1">
      <w:pPr>
        <w:widowControl w:val="0"/>
        <w:autoSpaceDE w:val="0"/>
        <w:autoSpaceDN w:val="0"/>
        <w:adjustRightInd w:val="0"/>
        <w:spacing w:after="200" w:line="240" w:lineRule="auto"/>
        <w:rPr>
          <w:noProof/>
        </w:rPr>
      </w:pPr>
      <w:r w:rsidRPr="004827F1">
        <w:rPr>
          <w:noProof/>
        </w:rPr>
        <w:t>Ye, Y., Zou, H., Zong, Q., Chen, H., Wang, Y., Yu, X. and Shi, W.: The Secular Variation of the Center of Geomagnetic South Atlantic Anomaly and Its Effect on the Distribution of Inner Radiation Belt Particles, Sp. Weather, 15, 1548–1558, doi:10.1002/2017SW001687, 2017.</w:t>
      </w:r>
    </w:p>
    <w:p w14:paraId="50691E57" w14:textId="1AB360EE" w:rsidR="004827F1" w:rsidRPr="004827F1" w:rsidRDefault="004827F1" w:rsidP="004827F1">
      <w:pPr>
        <w:widowControl w:val="0"/>
        <w:autoSpaceDE w:val="0"/>
        <w:autoSpaceDN w:val="0"/>
        <w:adjustRightInd w:val="0"/>
        <w:spacing w:after="200" w:line="240" w:lineRule="auto"/>
        <w:rPr>
          <w:noProof/>
        </w:rPr>
      </w:pPr>
      <w:r w:rsidRPr="004827F1">
        <w:rPr>
          <w:noProof/>
        </w:rPr>
        <w:t>Yusof, K. A., Hamid, N. S. A., Abdullah, M., Ahadi, S. and Yoshikawa, A.: Assessment of signal processing methods for geomagnetic precursor of the 2012 M6.9 Visayas , Philippines earthquake, Acta Geophys., 67, 1297–1306, doi:10.1007/s11600-019-00319-w, 2019.</w:t>
      </w:r>
    </w:p>
    <w:p w14:paraId="6BBDD6A1" w14:textId="3DCEA390" w:rsidR="004827F1" w:rsidRPr="004827F1" w:rsidRDefault="004827F1" w:rsidP="004827F1">
      <w:pPr>
        <w:widowControl w:val="0"/>
        <w:autoSpaceDE w:val="0"/>
        <w:autoSpaceDN w:val="0"/>
        <w:adjustRightInd w:val="0"/>
        <w:spacing w:after="200" w:line="240" w:lineRule="auto"/>
        <w:rPr>
          <w:noProof/>
        </w:rPr>
      </w:pPr>
      <w:r w:rsidRPr="004827F1">
        <w:rPr>
          <w:noProof/>
        </w:rPr>
        <w:t>Zou, H., Li, C., Zong, Q., Parks, G. K., Pu, Z., Chen, H., Xie, L. and Zhang, X.: Short-term variations of the inner radiation belt in the South Atlantic anomaly, J. Geophys. Res. Sp. Phys., 120, 4475–4486, doi:10.1002/2015JA021312, 2015.</w:t>
      </w:r>
    </w:p>
    <w:p w14:paraId="2E2F22B5" w14:textId="14146E95" w:rsidR="003A4FB4" w:rsidRPr="002A1493" w:rsidRDefault="004827F1" w:rsidP="003A4FB4">
      <w:pPr>
        <w:pStyle w:val="Caption"/>
        <w:rPr>
          <w:sz w:val="20"/>
          <w:szCs w:val="20"/>
        </w:rPr>
      </w:pPr>
      <w:r>
        <w:rPr>
          <w:sz w:val="20"/>
          <w:szCs w:val="20"/>
        </w:rPr>
        <w:fldChar w:fldCharType="end"/>
      </w:r>
    </w:p>
    <w:sectPr w:rsidR="003A4FB4" w:rsidRPr="002A1493" w:rsidSect="00F512A5">
      <w:footerReference w:type="default" r:id="rId24"/>
      <w:pgSz w:w="11907" w:h="13608"/>
      <w:pgMar w:top="567" w:right="936" w:bottom="1338" w:left="936" w:header="0" w:footer="737" w:gutter="0"/>
      <w:lnNumType w:countBy="5" w:distance="227"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Khairul Afifi" w:date="2020-08-23T15:44:00Z" w:initials="KA">
    <w:p w14:paraId="273599E8" w14:textId="77777777" w:rsidR="00FD200A" w:rsidRPr="00135136" w:rsidRDefault="00FD200A" w:rsidP="00FD200A">
      <w:pPr>
        <w:rPr>
          <w:i/>
        </w:rPr>
      </w:pPr>
      <w:r>
        <w:rPr>
          <w:rStyle w:val="CommentReference"/>
        </w:rPr>
        <w:annotationRef/>
      </w:r>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This is completely untrue. It is caused by reversed flux patches on the core-mantle boundary</w:t>
      </w:r>
    </w:p>
    <w:p w14:paraId="4AAB3919" w14:textId="77777777" w:rsidR="00FD200A" w:rsidRPr="00521050" w:rsidRDefault="00FD200A" w:rsidP="00FD200A">
      <w:r>
        <w:rPr>
          <w:b/>
        </w:rPr>
        <w:t>(2) Author’s</w:t>
      </w:r>
      <w:r w:rsidRPr="003D3E91">
        <w:rPr>
          <w:b/>
        </w:rPr>
        <w:t xml:space="preserve"> </w:t>
      </w:r>
      <w:r>
        <w:rPr>
          <w:b/>
        </w:rPr>
        <w:t>comment</w:t>
      </w:r>
      <w:r w:rsidRPr="003D3E91">
        <w:rPr>
          <w:b/>
        </w:rPr>
        <w:t>:</w:t>
      </w:r>
      <w:r>
        <w:rPr>
          <w:b/>
        </w:rPr>
        <w:t xml:space="preserve"> </w:t>
      </w:r>
      <w:r w:rsidRPr="00521050">
        <w:t>The author reference on the formation of SAA based on the noncoincidence of the geomagnetic dipole axis and Earth’s rotating axis is based in Zou et. al (2015).</w:t>
      </w:r>
    </w:p>
    <w:p w14:paraId="25BA4335" w14:textId="75EBE925" w:rsidR="00FD200A" w:rsidRPr="009A210D" w:rsidRDefault="00FD200A" w:rsidP="00FD200A">
      <w:r w:rsidRPr="00521050">
        <w:t>The author would hope to be given the opportunity</w:t>
      </w:r>
      <w:r>
        <w:t xml:space="preserve"> to explain</w:t>
      </w:r>
      <w:r w:rsidRPr="00521050">
        <w:t xml:space="preserve"> based on research on Zou et. al (2015)</w:t>
      </w:r>
      <w:r>
        <w:t xml:space="preserve"> on the formation of SAA. The author explain that from figure SAA region</w:t>
      </w:r>
      <w:r w:rsidR="00D9543F">
        <w:t xml:space="preserve"> ( Refer to figure SAA region in </w:t>
      </w:r>
      <w:r w:rsidR="00D9543F" w:rsidRPr="00D9543F">
        <w:t>Response to Referee comments 1-Supplement</w:t>
      </w:r>
      <w:r w:rsidR="00D9543F">
        <w:t xml:space="preserve"> )</w:t>
      </w:r>
      <w:r>
        <w:t>, the Van Allen radiation belts are in proportional about the Earth’s magnetic axis, that is tilted with respect to the Earth’s rotational axis by an angle of roughly 11</w:t>
      </w:r>
      <w:r w:rsidRPr="009A210D">
        <w:rPr>
          <w:vertAlign w:val="superscript"/>
        </w:rPr>
        <w:t>0</w:t>
      </w:r>
      <w:r>
        <w:t>. The intersection between the magnetic and the rotation axis which can be seen in figure SAA region is position not at the Earth’s centre, but some 450 km to 500 km away. Due to the asymmetry which occur, the inner Van Allen belt is closest to the Earth’s surface over the south Atlantic Ocean that it dips down to 200 km in altitude. The SAA region is a region where the Earth’s inner Van Allen radiation belt comes near to the Earth’s surface dipping down to an altitude of 200 km which the SAA region experience an increased flux of energetic particles in this area.</w:t>
      </w:r>
    </w:p>
    <w:p w14:paraId="6D6FF163" w14:textId="6305851E" w:rsidR="00FD200A" w:rsidRDefault="00FD200A" w:rsidP="00FD200A">
      <w:r w:rsidRPr="00521050">
        <w:t>This is what the author try to illustrate on the SAA region.</w:t>
      </w:r>
    </w:p>
  </w:comment>
  <w:comment w:id="5" w:author="Khairul Afifi" w:date="2020-08-23T15:47:00Z" w:initials="KA">
    <w:p w14:paraId="62032272" w14:textId="77777777" w:rsidR="00FD200A" w:rsidRDefault="00FD200A" w:rsidP="00FD200A">
      <w:pPr>
        <w:rPr>
          <w:i/>
        </w:rPr>
      </w:pPr>
      <w:r>
        <w:rPr>
          <w:rStyle w:val="CommentReference"/>
        </w:rPr>
        <w:annotationRef/>
      </w:r>
      <w:r>
        <w:rPr>
          <w:b/>
          <w:color w:val="222222"/>
          <w:shd w:val="clear" w:color="auto" w:fill="FFFFFF"/>
        </w:rPr>
        <w:t xml:space="preserve">(1) Comments from Referee: </w:t>
      </w:r>
      <w:r>
        <w:rPr>
          <w:color w:val="222222"/>
          <w:shd w:val="clear" w:color="auto" w:fill="FFFFFF"/>
        </w:rPr>
        <w:t>Again. this is untrue. The SAA and its effects are well known in the geomagnetic and aeronomy communities.</w:t>
      </w:r>
    </w:p>
    <w:p w14:paraId="6FDE8D7E" w14:textId="61CFB2D2" w:rsidR="00FD200A" w:rsidRDefault="00FD200A" w:rsidP="00FD200A">
      <w:r>
        <w:rPr>
          <w:b/>
        </w:rPr>
        <w:t xml:space="preserve">(2) Author’s comment: </w:t>
      </w:r>
      <w:r>
        <w:t xml:space="preserve"> The author would like to highlight on the damage spacecraft undergo through the SAA region. </w:t>
      </w:r>
      <w:r w:rsidRPr="007F4589">
        <w:t xml:space="preserve">This can </w:t>
      </w:r>
      <w:r>
        <w:t>foster</w:t>
      </w:r>
      <w:r w:rsidRPr="007F4589">
        <w:t xml:space="preserve"> a reading interest for those learning about the SAA region</w:t>
      </w:r>
      <w:r>
        <w:t>.</w:t>
      </w:r>
    </w:p>
  </w:comment>
  <w:comment w:id="6" w:author="Khairul Afifi" w:date="2020-08-23T15:48:00Z" w:initials="KA">
    <w:p w14:paraId="76FCBA5D" w14:textId="77777777" w:rsidR="00FD200A" w:rsidRDefault="00FD200A" w:rsidP="00FD200A">
      <w:pPr>
        <w:rPr>
          <w:i/>
        </w:rPr>
      </w:pPr>
      <w:r>
        <w:rPr>
          <w:rStyle w:val="CommentReference"/>
        </w:rPr>
        <w:annotationRef/>
      </w:r>
      <w:r>
        <w:rPr>
          <w:b/>
          <w:color w:val="222222"/>
          <w:shd w:val="clear" w:color="auto" w:fill="FFFFFF"/>
        </w:rPr>
        <w:t xml:space="preserve">(1) Comments from Referee: </w:t>
      </w:r>
      <w:r>
        <w:rPr>
          <w:color w:val="222222"/>
          <w:shd w:val="clear" w:color="auto" w:fill="FFFFFF"/>
        </w:rPr>
        <w:t xml:space="preserve">It© hard to see how you can completely avoid it on an 6-8 hour </w:t>
      </w:r>
      <w:proofErr w:type="spellStart"/>
      <w:r>
        <w:rPr>
          <w:color w:val="222222"/>
          <w:shd w:val="clear" w:color="auto" w:fill="FFFFFF"/>
        </w:rPr>
        <w:t>space walk</w:t>
      </w:r>
      <w:proofErr w:type="spellEnd"/>
      <w:r>
        <w:rPr>
          <w:color w:val="222222"/>
          <w:shd w:val="clear" w:color="auto" w:fill="FFFFFF"/>
        </w:rPr>
        <w:t>.</w:t>
      </w:r>
    </w:p>
    <w:p w14:paraId="78CF5562" w14:textId="378DA466" w:rsidR="00FD200A" w:rsidRDefault="00FD200A" w:rsidP="00FD200A">
      <w:r>
        <w:rPr>
          <w:b/>
        </w:rPr>
        <w:t xml:space="preserve">(2) Author’s comment: </w:t>
      </w:r>
      <w:r>
        <w:t xml:space="preserve"> The author believe the astronaut will take safety precaution during the </w:t>
      </w:r>
      <w:r w:rsidRPr="00DD3D68">
        <w:t>extravehicular activity</w:t>
      </w:r>
      <w:r>
        <w:t>.</w:t>
      </w:r>
    </w:p>
  </w:comment>
  <w:comment w:id="7" w:author="Khairul Afifi" w:date="2020-08-23T15:49:00Z" w:initials="KA">
    <w:p w14:paraId="2780D8DD" w14:textId="77777777" w:rsidR="00FD200A" w:rsidRDefault="00FD200A" w:rsidP="00FD200A">
      <w:pPr>
        <w:rPr>
          <w:i/>
        </w:rPr>
      </w:pPr>
      <w:r>
        <w:rPr>
          <w:rStyle w:val="CommentReference"/>
        </w:rPr>
        <w:annotationRef/>
      </w:r>
      <w:r>
        <w:rPr>
          <w:b/>
          <w:color w:val="222222"/>
          <w:shd w:val="clear" w:color="auto" w:fill="FFFFFF"/>
        </w:rPr>
        <w:t xml:space="preserve">(1) Comments from Referee: </w:t>
      </w:r>
      <w:r>
        <w:rPr>
          <w:color w:val="222222"/>
          <w:shd w:val="clear" w:color="auto" w:fill="FFFFFF"/>
        </w:rPr>
        <w:t>This is a repeat of the previous sentences.</w:t>
      </w:r>
    </w:p>
    <w:p w14:paraId="206C5F6D" w14:textId="50C8BA66" w:rsidR="00FD200A" w:rsidRPr="00FD200A" w:rsidRDefault="00FD200A" w:rsidP="00FD200A">
      <w:pPr>
        <w:rPr>
          <w:bCs/>
        </w:rPr>
      </w:pPr>
      <w:r>
        <w:rPr>
          <w:b/>
        </w:rPr>
        <w:t xml:space="preserve">(2) Author’s comment: </w:t>
      </w:r>
      <w:r w:rsidRPr="00D06036">
        <w:rPr>
          <w:bCs/>
        </w:rPr>
        <w:t>The</w:t>
      </w:r>
      <w:r>
        <w:rPr>
          <w:bCs/>
        </w:rPr>
        <w:t xml:space="preserve"> author would like to emphasize on the threat and damage of SAA region.</w:t>
      </w:r>
      <w:r w:rsidRPr="00D06036">
        <w:rPr>
          <w:bCs/>
        </w:rPr>
        <w:t xml:space="preserve"> </w:t>
      </w:r>
    </w:p>
  </w:comment>
  <w:comment w:id="8" w:author="Khairul Afifi" w:date="2020-08-23T15:50:00Z" w:initials="KA">
    <w:p w14:paraId="5D1FE81D" w14:textId="77777777" w:rsidR="00FD200A" w:rsidRPr="00AE6048" w:rsidRDefault="00FD200A" w:rsidP="00FD200A">
      <w:pPr>
        <w:rPr>
          <w:i/>
        </w:rPr>
      </w:pPr>
      <w:r>
        <w:rPr>
          <w:rStyle w:val="CommentReference"/>
        </w:rPr>
        <w:annotationRef/>
      </w:r>
      <w:r w:rsidRPr="000D5D42">
        <w:rPr>
          <w:b/>
          <w:color w:val="222222"/>
          <w:shd w:val="clear" w:color="auto" w:fill="FFFFFF"/>
        </w:rPr>
        <w:t>(1) Comments from Referee:</w:t>
      </w:r>
      <w:r>
        <w:rPr>
          <w:b/>
          <w:color w:val="222222"/>
          <w:shd w:val="clear" w:color="auto" w:fill="FFFFFF"/>
        </w:rPr>
        <w:t xml:space="preserve"> </w:t>
      </w:r>
      <w:proofErr w:type="spellStart"/>
      <w:r w:rsidRPr="00AE6048">
        <w:rPr>
          <w:color w:val="222222"/>
          <w:shd w:val="clear" w:color="auto" w:fill="FFFFFF"/>
        </w:rPr>
        <w:t>You’©e</w:t>
      </w:r>
      <w:proofErr w:type="spellEnd"/>
      <w:r w:rsidRPr="00AE6048">
        <w:rPr>
          <w:color w:val="222222"/>
          <w:shd w:val="clear" w:color="auto" w:fill="FFFFFF"/>
        </w:rPr>
        <w:t xml:space="preserve"> just said previously that no one knows about the SAA outside space scientists. Which is it ?</w:t>
      </w:r>
    </w:p>
    <w:p w14:paraId="1025503D" w14:textId="2705854F" w:rsidR="00FD200A" w:rsidRDefault="00FD200A" w:rsidP="00FD200A">
      <w:r>
        <w:rPr>
          <w:b/>
        </w:rPr>
        <w:t>(2) Author’s</w:t>
      </w:r>
      <w:r w:rsidRPr="003D3E91">
        <w:rPr>
          <w:b/>
        </w:rPr>
        <w:t xml:space="preserve"> </w:t>
      </w:r>
      <w:r>
        <w:rPr>
          <w:b/>
        </w:rPr>
        <w:t>comment</w:t>
      </w:r>
      <w:r w:rsidRPr="003D3E91">
        <w:rPr>
          <w:b/>
        </w:rPr>
        <w:t>:</w:t>
      </w:r>
      <w:r>
        <w:rPr>
          <w:b/>
        </w:rPr>
        <w:t xml:space="preserve"> </w:t>
      </w:r>
      <w:r>
        <w:t>In line 5</w:t>
      </w:r>
      <w:r w:rsidR="00E50C40">
        <w:t>1</w:t>
      </w:r>
      <w:r>
        <w:t xml:space="preserve"> page 2, the author emphasize on the danger and hazard of SAA region. While in line 64 page 3, the author would like to focus on the important of SAA region.</w:t>
      </w:r>
    </w:p>
  </w:comment>
  <w:comment w:id="9" w:author="Khairul Afifi" w:date="2020-08-23T15:52:00Z" w:initials="KA">
    <w:p w14:paraId="4FABB69B" w14:textId="77777777" w:rsidR="007A4AA5" w:rsidRPr="001867BF" w:rsidRDefault="007A4AA5" w:rsidP="007A4AA5">
      <w:pPr>
        <w:rPr>
          <w:i/>
        </w:rPr>
      </w:pPr>
      <w:r>
        <w:rPr>
          <w:rStyle w:val="CommentReference"/>
        </w:rPr>
        <w:annotationRef/>
      </w:r>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Again, this is a repeat of what you said in the past few paragraphs.</w:t>
      </w:r>
    </w:p>
    <w:p w14:paraId="66533F9E" w14:textId="112FF7BB" w:rsidR="007A4AA5" w:rsidRDefault="007A4AA5" w:rsidP="007A4AA5">
      <w:r>
        <w:rPr>
          <w:b/>
        </w:rPr>
        <w:t>(2) Author’s</w:t>
      </w:r>
      <w:r w:rsidRPr="003D3E91">
        <w:rPr>
          <w:b/>
        </w:rPr>
        <w:t xml:space="preserve"> </w:t>
      </w:r>
      <w:r>
        <w:rPr>
          <w:b/>
        </w:rPr>
        <w:t>comment</w:t>
      </w:r>
      <w:r w:rsidRPr="003D3E91">
        <w:rPr>
          <w:b/>
        </w:rPr>
        <w:t>:</w:t>
      </w:r>
      <w:r>
        <w:rPr>
          <w:b/>
        </w:rPr>
        <w:t xml:space="preserve"> </w:t>
      </w:r>
      <w:r w:rsidRPr="003045B0">
        <w:rPr>
          <w:bCs/>
        </w:rPr>
        <w:t>The</w:t>
      </w:r>
      <w:r>
        <w:rPr>
          <w:bCs/>
        </w:rPr>
        <w:t xml:space="preserve"> author believe it is necessary to mention since it can develop the interest of the reader. </w:t>
      </w:r>
    </w:p>
  </w:comment>
  <w:comment w:id="10" w:author="Khairul Afifi" w:date="2020-08-23T15:53:00Z" w:initials="KA">
    <w:p w14:paraId="008E9237" w14:textId="77777777" w:rsidR="007A4AA5" w:rsidRDefault="007A4AA5" w:rsidP="007A4AA5">
      <w:pPr>
        <w:rPr>
          <w:color w:val="222222"/>
          <w:shd w:val="clear" w:color="auto" w:fill="FFFFFF"/>
        </w:rPr>
      </w:pPr>
      <w:r>
        <w:rPr>
          <w:rStyle w:val="CommentReference"/>
        </w:rPr>
        <w:annotationRef/>
      </w:r>
      <w:r>
        <w:rPr>
          <w:b/>
          <w:color w:val="222222"/>
          <w:shd w:val="clear" w:color="auto" w:fill="FFFFFF"/>
        </w:rPr>
        <w:t>(1) Comments from Referee:</w:t>
      </w:r>
      <w:r>
        <w:rPr>
          <w:color w:val="222222"/>
          <w:shd w:val="clear" w:color="auto" w:fill="FFFFFF"/>
        </w:rPr>
        <w:t xml:space="preserve"> This is exactly the same analysis as your previous article: </w:t>
      </w:r>
      <w:proofErr w:type="spellStart"/>
      <w:r>
        <w:rPr>
          <w:color w:val="222222"/>
          <w:shd w:val="clear" w:color="auto" w:fill="FFFFFF"/>
        </w:rPr>
        <w:t>Nasuddin</w:t>
      </w:r>
      <w:proofErr w:type="spellEnd"/>
      <w:r>
        <w:rPr>
          <w:color w:val="222222"/>
          <w:shd w:val="clear" w:color="auto" w:fill="FFFFFF"/>
        </w:rPr>
        <w:t xml:space="preserve">, K. A., Abdullah, M., and Abdul Hamid, N. S.: Characterization of the South Atlantic Anomaly, </w:t>
      </w:r>
      <w:proofErr w:type="spellStart"/>
      <w:r>
        <w:rPr>
          <w:color w:val="222222"/>
          <w:shd w:val="clear" w:color="auto" w:fill="FFFFFF"/>
        </w:rPr>
        <w:t>Nonlin</w:t>
      </w:r>
      <w:proofErr w:type="spellEnd"/>
      <w:r>
        <w:rPr>
          <w:color w:val="222222"/>
          <w:shd w:val="clear" w:color="auto" w:fill="FFFFFF"/>
        </w:rPr>
        <w:t xml:space="preserve">. Processes </w:t>
      </w:r>
      <w:proofErr w:type="spellStart"/>
      <w:r>
        <w:rPr>
          <w:color w:val="222222"/>
          <w:shd w:val="clear" w:color="auto" w:fill="FFFFFF"/>
        </w:rPr>
        <w:t>Geophys</w:t>
      </w:r>
      <w:proofErr w:type="spellEnd"/>
      <w:r>
        <w:rPr>
          <w:color w:val="222222"/>
          <w:shd w:val="clear" w:color="auto" w:fill="FFFFFF"/>
        </w:rPr>
        <w:t xml:space="preserve">., 26, 25·®35, </w:t>
      </w:r>
      <w:hyperlink r:id="rId1" w:history="1">
        <w:r>
          <w:rPr>
            <w:rStyle w:val="Hyperlink"/>
            <w:shd w:val="clear" w:color="auto" w:fill="FFFFFF"/>
          </w:rPr>
          <w:t>https://doi.org/10.5194/npg-26-25-2019</w:t>
        </w:r>
      </w:hyperlink>
      <w:r>
        <w:rPr>
          <w:color w:val="222222"/>
          <w:shd w:val="clear" w:color="auto" w:fill="FFFFFF"/>
        </w:rPr>
        <w:t>, 2019.</w:t>
      </w:r>
    </w:p>
    <w:p w14:paraId="6ACA4703" w14:textId="64917DAF" w:rsidR="007A4AA5" w:rsidRDefault="007A4AA5" w:rsidP="007A4AA5">
      <w:r>
        <w:rPr>
          <w:b/>
        </w:rPr>
        <w:t xml:space="preserve">(2) Author’s comment: </w:t>
      </w:r>
      <w:r w:rsidRPr="00767BBB">
        <w:t>The author emphasize that this study method is different because it involves 2 solar phases namely the ascending phase of solar cycle 24 and the maximum phase of solar cycle 24 and different active period and normal period with different station</w:t>
      </w:r>
      <w:r>
        <w:t xml:space="preserve"> in the middle latitude region and high latitude region.</w:t>
      </w:r>
      <w:r w:rsidRPr="00767BBB">
        <w:t xml:space="preserve"> </w:t>
      </w:r>
      <w:r>
        <w:t>In this research, low latitude region has been added to study its characteristic with SAA region.</w:t>
      </w:r>
    </w:p>
  </w:comment>
  <w:comment w:id="11" w:author="Khairul Afifi" w:date="2020-08-23T15:53:00Z" w:initials="KA">
    <w:p w14:paraId="3547AF52" w14:textId="77777777" w:rsidR="007A4AA5" w:rsidRDefault="007A4AA5" w:rsidP="007A4AA5">
      <w:pPr>
        <w:rPr>
          <w:i/>
        </w:rPr>
      </w:pPr>
      <w:r>
        <w:rPr>
          <w:rStyle w:val="CommentReference"/>
        </w:rPr>
        <w:annotationRef/>
      </w:r>
      <w:r>
        <w:rPr>
          <w:b/>
          <w:color w:val="222222"/>
          <w:shd w:val="clear" w:color="auto" w:fill="FFFFFF"/>
        </w:rPr>
        <w:t xml:space="preserve">(1) Comments from Referee: </w:t>
      </w:r>
      <w:r>
        <w:rPr>
          <w:color w:val="222222"/>
          <w:shd w:val="clear" w:color="auto" w:fill="FFFFFF"/>
        </w:rPr>
        <w:t>Why would it be different under different phases of the solar cycle. That affects the external magnetic field? The SAA is drifting slowly westward due to changes of the core field and flow, not because of the solar cycle.</w:t>
      </w:r>
    </w:p>
    <w:p w14:paraId="5E7722E1" w14:textId="6119A4F6" w:rsidR="007A4AA5" w:rsidRDefault="007A4AA5" w:rsidP="007A4AA5">
      <w:r>
        <w:rPr>
          <w:b/>
        </w:rPr>
        <w:t xml:space="preserve">(2) Author’s comment: </w:t>
      </w:r>
      <w:r>
        <w:t xml:space="preserve"> Solar cycle produce solar flare and it has an effect on the Earth’s magnetic field. Different flare have different strength. During maximum phase of solar cycle 24, it is the period when the Sun is the most active. Solar maximum occur during April 2014. The research is conduct to see the characteristic of the SAA region during solar maximum phase and the ascending phase of solar cycle 24. It is conduct to see the state of SAA region under ascending phase of solar cycle 24 and maximum phase of solar cycle 24 since during the maximum phase of solar cycle 24, sun is the most active and large numbers of sunspots appear and it may have an impact on the Earth’s global climate. </w:t>
      </w:r>
    </w:p>
  </w:comment>
  <w:comment w:id="12" w:author="Khairul Afifi" w:date="2020-08-23T15:54:00Z" w:initials="KA">
    <w:p w14:paraId="649C6CAF" w14:textId="77777777" w:rsidR="007A4AA5" w:rsidRPr="00A12BCA" w:rsidRDefault="007A4AA5" w:rsidP="007A4AA5">
      <w:pPr>
        <w:rPr>
          <w:i/>
        </w:rPr>
      </w:pPr>
      <w:r>
        <w:rPr>
          <w:rStyle w:val="CommentReference"/>
        </w:rPr>
        <w:annotationRef/>
      </w:r>
      <w:bookmarkStart w:id="13" w:name="_Hlk48742712"/>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How does this research get used for reference in satellite launches and increase knowledge of the field? Can you explain this further?</w:t>
      </w:r>
    </w:p>
    <w:p w14:paraId="0F5CC2CE" w14:textId="32B6096B" w:rsidR="007A4AA5" w:rsidRDefault="007A4AA5" w:rsidP="007A4AA5">
      <w:r>
        <w:rPr>
          <w:b/>
        </w:rPr>
        <w:t>(2) Author’s</w:t>
      </w:r>
      <w:r w:rsidRPr="003D3E91">
        <w:rPr>
          <w:b/>
        </w:rPr>
        <w:t xml:space="preserve"> </w:t>
      </w:r>
      <w:r>
        <w:rPr>
          <w:b/>
        </w:rPr>
        <w:t>comment</w:t>
      </w:r>
      <w:r w:rsidRPr="003D3E91">
        <w:rPr>
          <w:b/>
        </w:rPr>
        <w:t>:</w:t>
      </w:r>
      <w:r>
        <w:rPr>
          <w:b/>
        </w:rPr>
        <w:t xml:space="preserve"> </w:t>
      </w:r>
      <w:r>
        <w:t xml:space="preserve"> We can see the characteristic of SAA region tend to be persistent. This happen in the research during the ascending phase and maximum phase. If the SAA region in the future for example, has a result such as a number of </w:t>
      </w:r>
      <w:proofErr w:type="spellStart"/>
      <w:r>
        <w:t>antipersistent</w:t>
      </w:r>
      <w:proofErr w:type="spellEnd"/>
      <w:r>
        <w:t xml:space="preserve"> characteristic, it might result something to occur in the SAA region. Safety precaution can be taken for satellite. Different result in SAA region could be a geomagnetic reversal would start to occur for example.</w:t>
      </w:r>
      <w:bookmarkEnd w:id="13"/>
    </w:p>
  </w:comment>
  <w:comment w:id="14" w:author="Khairul Afifi" w:date="2020-08-23T15:55:00Z" w:initials="KA">
    <w:p w14:paraId="19030491" w14:textId="77777777" w:rsidR="007A4AA5" w:rsidRPr="00B37C69" w:rsidRDefault="007A4AA5" w:rsidP="007A4AA5">
      <w:pPr>
        <w:rPr>
          <w:i/>
        </w:rPr>
      </w:pPr>
      <w:r>
        <w:rPr>
          <w:rStyle w:val="CommentReference"/>
        </w:rPr>
        <w:annotationRef/>
      </w:r>
      <w:bookmarkStart w:id="15" w:name="_Hlk48742751"/>
      <w:r w:rsidRPr="000D5D42">
        <w:rPr>
          <w:b/>
          <w:color w:val="222222"/>
          <w:shd w:val="clear" w:color="auto" w:fill="FFFFFF"/>
        </w:rPr>
        <w:t>(1) Comments from Referee</w:t>
      </w:r>
      <w:r w:rsidRPr="00CC584E">
        <w:rPr>
          <w:b/>
          <w:color w:val="222222"/>
          <w:shd w:val="clear" w:color="auto" w:fill="FFFFFF"/>
        </w:rPr>
        <w:t>:</w:t>
      </w:r>
      <w:r>
        <w:rPr>
          <w:b/>
          <w:color w:val="222222"/>
          <w:shd w:val="clear" w:color="auto" w:fill="FFFFFF"/>
        </w:rPr>
        <w:t xml:space="preserve"> </w:t>
      </w:r>
      <w:r w:rsidRPr="00CC584E">
        <w:rPr>
          <w:bCs/>
          <w:color w:val="222222"/>
          <w:shd w:val="clear" w:color="auto" w:fill="FFFFFF"/>
        </w:rPr>
        <w:t>What</w:t>
      </w:r>
      <w:r>
        <w:rPr>
          <w:color w:val="222222"/>
          <w:shd w:val="clear" w:color="auto" w:fill="FFFFFF"/>
        </w:rPr>
        <w:t xml:space="preserve"> do you mean influence of SAA on the space weather? The SAA has no influence on space weather -  that is caused by the Sun and the solar wind. The weak field of the SAA modulates the effect of space weather in that region.</w:t>
      </w:r>
    </w:p>
    <w:p w14:paraId="2B37A6D6" w14:textId="2FDF3C6B" w:rsidR="007A4AA5" w:rsidRDefault="007A4AA5" w:rsidP="007A4AA5">
      <w:r>
        <w:rPr>
          <w:b/>
        </w:rPr>
        <w:t>(2) Author’s</w:t>
      </w:r>
      <w:r w:rsidRPr="003D3E91">
        <w:rPr>
          <w:b/>
        </w:rPr>
        <w:t xml:space="preserve"> </w:t>
      </w:r>
      <w:r>
        <w:rPr>
          <w:b/>
        </w:rPr>
        <w:t>comment</w:t>
      </w:r>
      <w:r w:rsidRPr="003D3E91">
        <w:rPr>
          <w:b/>
        </w:rPr>
        <w:t>:</w:t>
      </w:r>
      <w:r>
        <w:rPr>
          <w:b/>
        </w:rPr>
        <w:t xml:space="preserve"> </w:t>
      </w:r>
      <w:r>
        <w:t xml:space="preserve"> We can see based on observation there are cases such as instrument not properly operate when going through SAA region. Data collection stop taking when moving through the SAA region. Astronaut health is also endanger in SAA region. The author would like to explain the influence of the SAA on the space weather with this example.</w:t>
      </w:r>
      <w:bookmarkEnd w:id="15"/>
    </w:p>
  </w:comment>
  <w:comment w:id="16" w:author="Khairul Afifi" w:date="2020-08-23T15:56:00Z" w:initials="KA">
    <w:p w14:paraId="02BBD0F8" w14:textId="77777777" w:rsidR="007A4AA5" w:rsidRDefault="007A4AA5" w:rsidP="007A4AA5">
      <w:pPr>
        <w:rPr>
          <w:i/>
        </w:rPr>
      </w:pPr>
      <w:r>
        <w:rPr>
          <w:rStyle w:val="CommentReference"/>
        </w:rPr>
        <w:annotationRef/>
      </w:r>
      <w:bookmarkStart w:id="17" w:name="_Hlk48742930"/>
      <w:r>
        <w:rPr>
          <w:b/>
          <w:color w:val="222222"/>
          <w:shd w:val="clear" w:color="auto" w:fill="FFFFFF"/>
        </w:rPr>
        <w:t xml:space="preserve">(1) Comments from Referee: </w:t>
      </w:r>
      <w:r>
        <w:rPr>
          <w:color w:val="222222"/>
          <w:shd w:val="clear" w:color="auto" w:fill="FFFFFF"/>
        </w:rPr>
        <w:t xml:space="preserve">This doesn’t make sense as written. You seem to be saying that the </w:t>
      </w:r>
      <w:proofErr w:type="spellStart"/>
      <w:r>
        <w:rPr>
          <w:color w:val="222222"/>
          <w:shd w:val="clear" w:color="auto" w:fill="FFFFFF"/>
        </w:rPr>
        <w:t>Dst</w:t>
      </w:r>
      <w:proofErr w:type="spellEnd"/>
      <w:r>
        <w:rPr>
          <w:color w:val="222222"/>
          <w:shd w:val="clear" w:color="auto" w:fill="FFFFFF"/>
        </w:rPr>
        <w:t xml:space="preserve"> is less correlated with CMEs in the descending phase. However, a CME is a CME and its effect depends on how directed at the Earth it is and how strong, not what part of the cycle it comes from. Perhaps you are confusing the number of Earth-directed in each phase?</w:t>
      </w:r>
    </w:p>
    <w:p w14:paraId="757EDD87" w14:textId="727DD27A" w:rsidR="007A4AA5" w:rsidRPr="007A4AA5" w:rsidRDefault="007A4AA5" w:rsidP="007A4AA5">
      <w:pPr>
        <w:rPr>
          <w:bCs/>
        </w:rPr>
      </w:pPr>
      <w:r>
        <w:rPr>
          <w:b/>
        </w:rPr>
        <w:t xml:space="preserve">(2) Author’s comment: </w:t>
      </w:r>
      <w:r>
        <w:t xml:space="preserve"> </w:t>
      </w:r>
      <w:r w:rsidRPr="003C050E">
        <w:rPr>
          <w:bCs/>
        </w:rPr>
        <w:t xml:space="preserve">The author meant the outcomes from the research conducted by Nigam et al (2017) is the correlation between </w:t>
      </w:r>
      <w:proofErr w:type="spellStart"/>
      <w:r w:rsidRPr="003C050E">
        <w:rPr>
          <w:bCs/>
        </w:rPr>
        <w:t>Dst</w:t>
      </w:r>
      <w:proofErr w:type="spellEnd"/>
      <w:r w:rsidRPr="003C050E">
        <w:rPr>
          <w:bCs/>
        </w:rPr>
        <w:t xml:space="preserve"> and coronal mass ejection on behalf of the ascending phase of solar cycle 24 is less in comparison to the ascending phase of solar cycle 23. The author hope to not create misunderstanding regarding the descending phase.</w:t>
      </w:r>
      <w:bookmarkEnd w:id="17"/>
    </w:p>
  </w:comment>
  <w:comment w:id="19" w:author="Khairul Afifi" w:date="2020-08-23T15:57:00Z" w:initials="KA">
    <w:p w14:paraId="1F517E07" w14:textId="77777777" w:rsidR="007A4AA5" w:rsidRDefault="007A4AA5" w:rsidP="007A4AA5">
      <w:pPr>
        <w:rPr>
          <w:i/>
        </w:rPr>
      </w:pPr>
      <w:r>
        <w:rPr>
          <w:rStyle w:val="CommentReference"/>
        </w:rPr>
        <w:annotationRef/>
      </w:r>
      <w:bookmarkStart w:id="20" w:name="_Hlk48745692"/>
      <w:r>
        <w:rPr>
          <w:b/>
          <w:color w:val="222222"/>
          <w:shd w:val="clear" w:color="auto" w:fill="FFFFFF"/>
        </w:rPr>
        <w:t xml:space="preserve">(1) Comments from Referee: </w:t>
      </w:r>
      <w:r>
        <w:rPr>
          <w:color w:val="222222"/>
          <w:shd w:val="clear" w:color="auto" w:fill="FFFFFF"/>
        </w:rPr>
        <w:t>OK – but what does that have to do with the SAA?</w:t>
      </w:r>
    </w:p>
    <w:p w14:paraId="0B8CF9EE" w14:textId="09E35A96" w:rsidR="007A4AA5" w:rsidRDefault="007A4AA5" w:rsidP="007A4AA5">
      <w:r>
        <w:rPr>
          <w:b/>
        </w:rPr>
        <w:t xml:space="preserve">(2) Author’s comment: </w:t>
      </w:r>
      <w:r>
        <w:t xml:space="preserve"> It is a reference to study the SAA region during the solar cycle phase.</w:t>
      </w:r>
      <w:bookmarkEnd w:id="20"/>
    </w:p>
  </w:comment>
  <w:comment w:id="21" w:author="Khairul Afifi" w:date="2020-08-23T15:58:00Z" w:initials="KA">
    <w:p w14:paraId="61B22DF1" w14:textId="77777777" w:rsidR="007A4AA5" w:rsidRPr="005E40E1" w:rsidRDefault="007A4AA5" w:rsidP="007A4AA5">
      <w:pPr>
        <w:rPr>
          <w:i/>
        </w:rPr>
      </w:pPr>
      <w:r>
        <w:rPr>
          <w:rStyle w:val="CommentReference"/>
        </w:rPr>
        <w:annotationRef/>
      </w:r>
      <w:bookmarkStart w:id="22" w:name="_Hlk48745754"/>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 xml:space="preserve">This is incorrect. Diurnal variation is due to </w:t>
      </w:r>
      <w:proofErr w:type="spellStart"/>
      <w:r>
        <w:rPr>
          <w:color w:val="222222"/>
          <w:shd w:val="clear" w:color="auto" w:fill="FFFFFF"/>
        </w:rPr>
        <w:t>photoionisation</w:t>
      </w:r>
      <w:proofErr w:type="spellEnd"/>
      <w:r>
        <w:rPr>
          <w:color w:val="222222"/>
          <w:shd w:val="clear" w:color="auto" w:fill="FFFFFF"/>
        </w:rPr>
        <w:t xml:space="preserve"> of molecules in the upper atmosphere, creating an imbalance of electrons and ions which are in turn driven by the neutral winds and the earth’s main field in to a two-cell sun synchronised dynamo. It’s nothing to do with the magnetosphere in that sense.</w:t>
      </w:r>
    </w:p>
    <w:p w14:paraId="3C7EEC31" w14:textId="346CCF68" w:rsidR="007A4AA5" w:rsidRPr="007A4AA5" w:rsidRDefault="007A4AA5" w:rsidP="007A4AA5">
      <w:pPr>
        <w:rPr>
          <w:bCs/>
        </w:rPr>
      </w:pPr>
      <w:r>
        <w:rPr>
          <w:b/>
        </w:rPr>
        <w:t>(2) Author’s</w:t>
      </w:r>
      <w:r w:rsidRPr="003D3E91">
        <w:rPr>
          <w:b/>
        </w:rPr>
        <w:t xml:space="preserve"> </w:t>
      </w:r>
      <w:r>
        <w:rPr>
          <w:b/>
        </w:rPr>
        <w:t>comment</w:t>
      </w:r>
      <w:r w:rsidRPr="003D3E91">
        <w:rPr>
          <w:b/>
        </w:rPr>
        <w:t>:</w:t>
      </w:r>
      <w:r>
        <w:rPr>
          <w:b/>
        </w:rPr>
        <w:t xml:space="preserve"> </w:t>
      </w:r>
      <w:r w:rsidRPr="002E1D48">
        <w:rPr>
          <w:bCs/>
        </w:rPr>
        <w:t xml:space="preserve">The author would like to emphasize on the main effect of the interaction between the interplanetary magnetic field, geomagnetic field and the solar wind is that the geomagnetic field is compressed on the sunward side, giving rise to a diurnal variation at mid latitudes whereby this variation can be observed by monitoring the geomagnetic field using the global network of magnetic observatories. This is mention in by Hamid et al. (2010) in </w:t>
      </w:r>
      <w:r w:rsidRPr="002E1D48">
        <w:rPr>
          <w:bCs/>
          <w:noProof/>
        </w:rPr>
        <w:t>Scaling and fractal properties of the horizontal geomagnetic field at the tropical stations of Langkawi and Davao in February 2007 in AIP Conference Proceedings.</w:t>
      </w:r>
      <w:bookmarkEnd w:id="22"/>
    </w:p>
  </w:comment>
  <w:comment w:id="23" w:author="Khairul Afifi" w:date="2020-08-23T15:59:00Z" w:initials="KA">
    <w:p w14:paraId="49D46313" w14:textId="77777777" w:rsidR="007A4AA5" w:rsidRPr="00EC7B50" w:rsidRDefault="007A4AA5" w:rsidP="007A4AA5">
      <w:pPr>
        <w:rPr>
          <w:color w:val="222222"/>
          <w:shd w:val="clear" w:color="auto" w:fill="FFFFFF"/>
        </w:rPr>
      </w:pPr>
      <w:r>
        <w:rPr>
          <w:rStyle w:val="CommentReference"/>
        </w:rPr>
        <w:annotationRef/>
      </w:r>
      <w:bookmarkStart w:id="24" w:name="_Hlk48745857"/>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This is really unclear. People have been studying this for literally centuries – what are the dominant time-scales and signals in geomagnetic data: e.g. https://link.springer.com/referencework/10.1007/978-1-4020-4423-6</w:t>
      </w:r>
    </w:p>
    <w:p w14:paraId="4F2E3FA5" w14:textId="1E6D5544" w:rsidR="007A4AA5" w:rsidRDefault="007A4AA5" w:rsidP="007A4AA5">
      <w:r>
        <w:rPr>
          <w:b/>
        </w:rPr>
        <w:t>(2) Author’s</w:t>
      </w:r>
      <w:r w:rsidRPr="003D3E91">
        <w:rPr>
          <w:b/>
        </w:rPr>
        <w:t xml:space="preserve"> </w:t>
      </w:r>
      <w:r>
        <w:rPr>
          <w:b/>
        </w:rPr>
        <w:t>comment</w:t>
      </w:r>
      <w:r w:rsidRPr="003D3E91">
        <w:rPr>
          <w:b/>
        </w:rPr>
        <w:t>:</w:t>
      </w:r>
      <w:r>
        <w:rPr>
          <w:b/>
        </w:rPr>
        <w:t xml:space="preserve"> </w:t>
      </w:r>
      <w:r w:rsidRPr="008C7487">
        <w:t>The author would like to highlight the method of fractal analysis in the research which can develop to extract quantitative and qualitative information from time series, which have been applied to study a large variety of irregular signals and to detect deep dynamical features.</w:t>
      </w:r>
      <w:bookmarkEnd w:id="24"/>
    </w:p>
  </w:comment>
  <w:comment w:id="25" w:author="Khairul Afifi" w:date="2020-08-23T16:00:00Z" w:initials="KA">
    <w:p w14:paraId="79159504" w14:textId="77777777" w:rsidR="007A4AA5" w:rsidRPr="00FA6944" w:rsidRDefault="007A4AA5" w:rsidP="007A4AA5">
      <w:pPr>
        <w:rPr>
          <w:i/>
        </w:rPr>
      </w:pPr>
      <w:r>
        <w:rPr>
          <w:rStyle w:val="CommentReference"/>
        </w:rPr>
        <w:annotationRef/>
      </w:r>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This is not true – you are only looking at a few days of data, not the entire part of the solar cycle?</w:t>
      </w:r>
    </w:p>
    <w:p w14:paraId="2C913158" w14:textId="39806B6D" w:rsidR="007A4AA5" w:rsidRDefault="007A4AA5" w:rsidP="007A4AA5">
      <w:r>
        <w:rPr>
          <w:b/>
        </w:rPr>
        <w:t>(2) Author’s</w:t>
      </w:r>
      <w:r w:rsidRPr="003D3E91">
        <w:rPr>
          <w:b/>
        </w:rPr>
        <w:t xml:space="preserve"> </w:t>
      </w:r>
      <w:r>
        <w:rPr>
          <w:b/>
        </w:rPr>
        <w:t>comment</w:t>
      </w:r>
      <w:r w:rsidRPr="003D3E91">
        <w:rPr>
          <w:b/>
        </w:rPr>
        <w:t>:</w:t>
      </w:r>
      <w:r>
        <w:rPr>
          <w:b/>
        </w:rPr>
        <w:t xml:space="preserve"> </w:t>
      </w:r>
      <w:r>
        <w:t xml:space="preserve"> There are several part of solar cycle such as ascending phase, maximum phase and descending phase of solar cycle. The research focus on the maximum phase and ascending phase of solar cycle 24. The maximum phase of solar cycle 24 occur only on April 2014. While the ascending phase of solar cycle 24 reveal SAA region has a tendency to be persistent. This result also appear and supported in journal “ Characterization of the South Atlantic Anomaly “ where SAA region reveal a tendency to be persistent during the ascending phase of solar cycle 24. The author indicate in line 128 page 5 that the date chosen are 6 August 2011 and 24 July 2011 representing the ascending phase of solar cycle 24 and 12 April 2014 and 14 May 2014 representing the maximum phase of solar cycle 24.</w:t>
      </w:r>
    </w:p>
  </w:comment>
  <w:comment w:id="26" w:author="Khairul Afifi" w:date="2020-08-23T16:01:00Z" w:initials="KA">
    <w:p w14:paraId="4B90B79A" w14:textId="77777777" w:rsidR="004C4D2C" w:rsidRPr="00111D27" w:rsidRDefault="004C4D2C" w:rsidP="004C4D2C">
      <w:pPr>
        <w:rPr>
          <w:i/>
        </w:rPr>
      </w:pPr>
      <w:r>
        <w:rPr>
          <w:rStyle w:val="CommentReference"/>
        </w:rPr>
        <w:annotationRef/>
      </w:r>
      <w:bookmarkStart w:id="27" w:name="_Hlk48745935"/>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Mislabelled</w:t>
      </w:r>
    </w:p>
    <w:p w14:paraId="73F0C71B" w14:textId="16062B8E" w:rsidR="004C4D2C" w:rsidRDefault="004C4D2C" w:rsidP="004C4D2C">
      <w:r>
        <w:rPr>
          <w:b/>
        </w:rPr>
        <w:t>(2) Author’s</w:t>
      </w:r>
      <w:r w:rsidRPr="003D3E91">
        <w:rPr>
          <w:b/>
        </w:rPr>
        <w:t xml:space="preserve"> </w:t>
      </w:r>
      <w:r>
        <w:rPr>
          <w:b/>
        </w:rPr>
        <w:t>comment</w:t>
      </w:r>
      <w:r w:rsidRPr="003D3E91">
        <w:rPr>
          <w:b/>
        </w:rPr>
        <w:t>:</w:t>
      </w:r>
      <w:r>
        <w:rPr>
          <w:b/>
        </w:rPr>
        <w:t xml:space="preserve"> </w:t>
      </w:r>
      <w:r>
        <w:t xml:space="preserve"> The author have check it. It is not mislabelled. The station name is </w:t>
      </w:r>
      <w:proofErr w:type="spellStart"/>
      <w:r>
        <w:t>Lviv</w:t>
      </w:r>
      <w:proofErr w:type="spellEnd"/>
      <w:r>
        <w:t xml:space="preserve"> and the IAGA Code for station </w:t>
      </w:r>
      <w:proofErr w:type="spellStart"/>
      <w:r>
        <w:t>Lviv</w:t>
      </w:r>
      <w:proofErr w:type="spellEnd"/>
      <w:r>
        <w:t xml:space="preserve"> is LVV.</w:t>
      </w:r>
      <w:bookmarkEnd w:id="27"/>
    </w:p>
  </w:comment>
  <w:comment w:id="29" w:author="Khairul Afifi" w:date="2020-08-23T16:02:00Z" w:initials="KA">
    <w:p w14:paraId="34770502" w14:textId="77777777" w:rsidR="004C4D2C" w:rsidRPr="00AA7FB7" w:rsidRDefault="004C4D2C" w:rsidP="004C4D2C">
      <w:pPr>
        <w:rPr>
          <w:i/>
        </w:rPr>
      </w:pPr>
      <w:r>
        <w:rPr>
          <w:rStyle w:val="CommentReference"/>
        </w:rPr>
        <w:annotationRef/>
      </w:r>
      <w:bookmarkStart w:id="31" w:name="_Hlk48745999"/>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 xml:space="preserve">What are the X and Y units? What is the period </w:t>
      </w:r>
      <w:proofErr w:type="spellStart"/>
      <w:r>
        <w:rPr>
          <w:color w:val="222222"/>
          <w:shd w:val="clear" w:color="auto" w:fill="FFFFFF"/>
        </w:rPr>
        <w:t>e.g</w:t>
      </w:r>
      <w:proofErr w:type="spellEnd"/>
      <w:r>
        <w:rPr>
          <w:color w:val="222222"/>
          <w:shd w:val="clear" w:color="auto" w:fill="FFFFFF"/>
        </w:rPr>
        <w:t xml:space="preserve"> minute or Hz? What are the units of power?</w:t>
      </w:r>
    </w:p>
    <w:p w14:paraId="1B41E1BE" w14:textId="479AA9CD" w:rsidR="004C4D2C" w:rsidRDefault="004C4D2C" w:rsidP="004C4D2C">
      <w:r>
        <w:rPr>
          <w:b/>
        </w:rPr>
        <w:t>(2) Author’s</w:t>
      </w:r>
      <w:r w:rsidRPr="003D3E91">
        <w:rPr>
          <w:b/>
        </w:rPr>
        <w:t xml:space="preserve"> </w:t>
      </w:r>
      <w:r>
        <w:rPr>
          <w:b/>
        </w:rPr>
        <w:t>comment</w:t>
      </w:r>
      <w:r w:rsidRPr="003D3E91">
        <w:rPr>
          <w:b/>
        </w:rPr>
        <w:t>:</w:t>
      </w:r>
      <w:r>
        <w:rPr>
          <w:b/>
        </w:rPr>
        <w:t xml:space="preserve"> </w:t>
      </w:r>
      <w:r>
        <w:t xml:space="preserve"> Periodogram in figure 2 can be defined as power spectral density, P(</w:t>
      </w:r>
      <w:r w:rsidRPr="00394879">
        <w:rPr>
          <w:i/>
          <w:iCs/>
        </w:rPr>
        <w:t>f</w:t>
      </w:r>
      <w:r>
        <w:t xml:space="preserve">) plotted with frequency, </w:t>
      </w:r>
      <w:r w:rsidRPr="00394879">
        <w:rPr>
          <w:i/>
          <w:iCs/>
        </w:rPr>
        <w:t>f</w:t>
      </w:r>
      <w:r>
        <w:t xml:space="preserve"> in log-log scaling. The power spectral density, P(</w:t>
      </w:r>
      <w:r w:rsidRPr="00394879">
        <w:rPr>
          <w:i/>
          <w:iCs/>
        </w:rPr>
        <w:t>f</w:t>
      </w:r>
      <w:r>
        <w:t xml:space="preserve">) unit is </w:t>
      </w:r>
      <w:r w:rsidRPr="00394879">
        <w:rPr>
          <w:color w:val="222222"/>
          <w:shd w:val="clear" w:color="auto" w:fill="FFFFFF"/>
        </w:rPr>
        <w:t>watts per hertz (W/Hz)</w:t>
      </w:r>
      <w:r>
        <w:rPr>
          <w:color w:val="222222"/>
          <w:shd w:val="clear" w:color="auto" w:fill="FFFFFF"/>
        </w:rPr>
        <w:t xml:space="preserve"> and the frequency, </w:t>
      </w:r>
      <w:r w:rsidRPr="00394879">
        <w:rPr>
          <w:i/>
          <w:iCs/>
        </w:rPr>
        <w:t>f</w:t>
      </w:r>
      <w:r>
        <w:rPr>
          <w:i/>
          <w:iCs/>
        </w:rPr>
        <w:t xml:space="preserve"> </w:t>
      </w:r>
      <w:r>
        <w:t>is in Hertz (Hz). In designing the periodogram, the log-log scaling is apply which in the figure is represent as Log</w:t>
      </w:r>
      <w:r w:rsidRPr="00106F8C">
        <w:t xml:space="preserve"> </w:t>
      </w:r>
      <w:r>
        <w:t>P(</w:t>
      </w:r>
      <w:r w:rsidRPr="00394879">
        <w:rPr>
          <w:i/>
          <w:iCs/>
        </w:rPr>
        <w:t>f</w:t>
      </w:r>
      <w:r>
        <w:t xml:space="preserve">) in the Y-axis and </w:t>
      </w:r>
      <w:proofErr w:type="spellStart"/>
      <w:r>
        <w:t>Log</w:t>
      </w:r>
      <w:r w:rsidRPr="00106F8C">
        <w:rPr>
          <w:i/>
          <w:iCs/>
        </w:rPr>
        <w:t>f</w:t>
      </w:r>
      <w:proofErr w:type="spellEnd"/>
      <w:r>
        <w:t xml:space="preserve"> in the X-axis. </w:t>
      </w:r>
      <w:bookmarkEnd w:id="31"/>
    </w:p>
  </w:comment>
  <w:comment w:id="30" w:author="Khairul Afifi" w:date="2020-08-23T16:02:00Z" w:initials="KA">
    <w:p w14:paraId="1AFFF1AD" w14:textId="77777777" w:rsidR="004C4D2C" w:rsidRPr="00111D27" w:rsidRDefault="004C4D2C" w:rsidP="004C4D2C">
      <w:pPr>
        <w:rPr>
          <w:i/>
        </w:rPr>
      </w:pPr>
      <w:r>
        <w:rPr>
          <w:rStyle w:val="CommentReference"/>
        </w:rPr>
        <w:annotationRef/>
      </w:r>
      <w:bookmarkStart w:id="32" w:name="_Hlk46871637"/>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Why have you used FCC – it is not in your list and you haven’t told us where it is (though I know if is in Canada).</w:t>
      </w:r>
    </w:p>
    <w:p w14:paraId="7BAA6FA1" w14:textId="37A103D4" w:rsidR="004C4D2C" w:rsidRDefault="004C4D2C" w:rsidP="004C4D2C">
      <w:r>
        <w:rPr>
          <w:b/>
        </w:rPr>
        <w:t>(2) Author’s</w:t>
      </w:r>
      <w:r w:rsidRPr="003D3E91">
        <w:rPr>
          <w:b/>
        </w:rPr>
        <w:t xml:space="preserve"> </w:t>
      </w:r>
      <w:r>
        <w:rPr>
          <w:b/>
        </w:rPr>
        <w:t>comment</w:t>
      </w:r>
      <w:r w:rsidRPr="003D3E91">
        <w:rPr>
          <w:b/>
        </w:rPr>
        <w:t>:</w:t>
      </w:r>
      <w:r>
        <w:rPr>
          <w:b/>
        </w:rPr>
        <w:t xml:space="preserve"> </w:t>
      </w:r>
      <w:r>
        <w:t xml:space="preserve"> The figure have been change and a suitable station relating to the research conduct have been apply.</w:t>
      </w:r>
      <w:bookmarkEnd w:id="32"/>
    </w:p>
  </w:comment>
  <w:comment w:id="34" w:author="Khairul Afifi" w:date="2020-08-23T16:03:00Z" w:initials="KA">
    <w:p w14:paraId="063D50FC" w14:textId="77777777" w:rsidR="004C4D2C" w:rsidRPr="008472F7" w:rsidRDefault="004C4D2C" w:rsidP="004C4D2C">
      <w:pPr>
        <w:rPr>
          <w:i/>
        </w:rPr>
      </w:pPr>
      <w:r>
        <w:rPr>
          <w:rStyle w:val="CommentReference"/>
        </w:rPr>
        <w:annotationRef/>
      </w:r>
      <w:bookmarkStart w:id="35" w:name="_Hlk48746051"/>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How long is the time series you used? What dates were used? What algorithm or package did you use? This is really basic information. How can I recreate this graph without this information</w:t>
      </w:r>
    </w:p>
    <w:p w14:paraId="590AE522" w14:textId="0780E7AA" w:rsidR="004C4D2C" w:rsidRDefault="004C4D2C" w:rsidP="004C4D2C">
      <w:r>
        <w:rPr>
          <w:b/>
        </w:rPr>
        <w:t>(2) Author’s</w:t>
      </w:r>
      <w:r w:rsidRPr="003D3E91">
        <w:rPr>
          <w:b/>
        </w:rPr>
        <w:t xml:space="preserve"> </w:t>
      </w:r>
      <w:r>
        <w:rPr>
          <w:b/>
        </w:rPr>
        <w:t>comment</w:t>
      </w:r>
      <w:r w:rsidRPr="003D3E91">
        <w:rPr>
          <w:b/>
        </w:rPr>
        <w:t>:</w:t>
      </w:r>
      <w:r>
        <w:rPr>
          <w:b/>
        </w:rPr>
        <w:t xml:space="preserve"> </w:t>
      </w:r>
      <w:r>
        <w:t xml:space="preserve"> The time series apply is in 24 hour. The dates for active period is 6 August 2011 and for normal period on 24 July 2011. The algorithm apply is </w:t>
      </w:r>
      <w:proofErr w:type="spellStart"/>
      <w:r>
        <w:t>fourier</w:t>
      </w:r>
      <w:proofErr w:type="spellEnd"/>
      <w:r>
        <w:t xml:space="preserve"> transform from MATLAB software. This information has been added in the journal.</w:t>
      </w:r>
      <w:bookmarkEnd w:id="35"/>
    </w:p>
  </w:comment>
  <w:comment w:id="37" w:author="Khairul Afifi" w:date="2020-08-23T16:04:00Z" w:initials="KA">
    <w:p w14:paraId="615044E2" w14:textId="77777777" w:rsidR="004C4D2C" w:rsidRPr="003F360C" w:rsidRDefault="004C4D2C" w:rsidP="004C4D2C">
      <w:pPr>
        <w:rPr>
          <w:i/>
        </w:rPr>
      </w:pPr>
      <w:r>
        <w:rPr>
          <w:rStyle w:val="CommentReference"/>
        </w:rPr>
        <w:annotationRef/>
      </w:r>
      <w:bookmarkStart w:id="38" w:name="_Hlk46871997"/>
      <w:bookmarkStart w:id="39" w:name="_Hlk48746118"/>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Ah, 10 October 2011 – is this for the red or the blue line in Figure 2?</w:t>
      </w:r>
    </w:p>
    <w:p w14:paraId="7066E980" w14:textId="66D79A32" w:rsidR="004C4D2C" w:rsidRDefault="004C4D2C" w:rsidP="004C4D2C">
      <w:r>
        <w:rPr>
          <w:b/>
        </w:rPr>
        <w:t>(2) Author’s</w:t>
      </w:r>
      <w:r w:rsidRPr="003D3E91">
        <w:rPr>
          <w:b/>
        </w:rPr>
        <w:t xml:space="preserve"> </w:t>
      </w:r>
      <w:r>
        <w:rPr>
          <w:b/>
        </w:rPr>
        <w:t>comment</w:t>
      </w:r>
      <w:r w:rsidRPr="003D3E91">
        <w:rPr>
          <w:b/>
        </w:rPr>
        <w:t>:</w:t>
      </w:r>
      <w:r>
        <w:rPr>
          <w:b/>
        </w:rPr>
        <w:t xml:space="preserve"> </w:t>
      </w:r>
      <w:r w:rsidRPr="00E03375">
        <w:rPr>
          <w:bCs/>
        </w:rPr>
        <w:t>This concern on figure 3.</w:t>
      </w:r>
      <w:r>
        <w:t xml:space="preserve"> Figure 3 has been replaced and it represent the active period, 6 August 2011 for station UPS.</w:t>
      </w:r>
      <w:bookmarkEnd w:id="38"/>
      <w:bookmarkEnd w:id="39"/>
    </w:p>
  </w:comment>
  <w:comment w:id="40" w:author="Khairul Afifi" w:date="2020-08-23T16:04:00Z" w:initials="KA">
    <w:p w14:paraId="32413924" w14:textId="77777777" w:rsidR="004C4D2C" w:rsidRDefault="004C4D2C" w:rsidP="004C4D2C">
      <w:pPr>
        <w:rPr>
          <w:i/>
        </w:rPr>
      </w:pPr>
      <w:r>
        <w:rPr>
          <w:rStyle w:val="CommentReference"/>
        </w:rPr>
        <w:annotationRef/>
      </w:r>
      <w:bookmarkStart w:id="42" w:name="_Hlk48746165"/>
      <w:r>
        <w:rPr>
          <w:b/>
          <w:color w:val="222222"/>
          <w:shd w:val="clear" w:color="auto" w:fill="FFFFFF"/>
        </w:rPr>
        <w:t xml:space="preserve">(1) Comments from Referee: </w:t>
      </w:r>
      <w:r>
        <w:rPr>
          <w:color w:val="222222"/>
          <w:shd w:val="clear" w:color="auto" w:fill="FFFFFF"/>
        </w:rPr>
        <w:t>Reads a lot like the Wikipedia page: https://en.wikipedia.org/wiki/Hurst_exponent</w:t>
      </w:r>
    </w:p>
    <w:p w14:paraId="15A738A3" w14:textId="6119D154" w:rsidR="004C4D2C" w:rsidRDefault="004C4D2C" w:rsidP="004C4D2C">
      <w:r>
        <w:rPr>
          <w:b/>
        </w:rPr>
        <w:t xml:space="preserve">(2) Author’s comment: </w:t>
      </w:r>
      <w:r>
        <w:t xml:space="preserve"> </w:t>
      </w:r>
      <w:r w:rsidRPr="00251379">
        <w:t xml:space="preserve">The content of </w:t>
      </w:r>
      <w:r>
        <w:t>it has been made reference based on journal “ Characterization of the South Atlantic Anomaly “.</w:t>
      </w:r>
      <w:bookmarkEnd w:id="42"/>
    </w:p>
  </w:comment>
  <w:comment w:id="49" w:author="Khairul Afifi" w:date="2020-08-23T16:05:00Z" w:initials="KA">
    <w:p w14:paraId="098D27F3" w14:textId="77777777" w:rsidR="004C4D2C" w:rsidRPr="003F360C" w:rsidRDefault="004C4D2C" w:rsidP="004C4D2C">
      <w:pPr>
        <w:rPr>
          <w:i/>
        </w:rPr>
      </w:pPr>
      <w:r>
        <w:rPr>
          <w:rStyle w:val="CommentReference"/>
        </w:rPr>
        <w:annotationRef/>
      </w:r>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 xml:space="preserve">All you are saying here is that values of the magnetic field are correlated -  this is not new or undocumented. Geomagnetic storm effects at low latitude are weak – HBK has a variation of around 100 </w:t>
      </w:r>
      <w:proofErr w:type="spellStart"/>
      <w:r>
        <w:rPr>
          <w:color w:val="222222"/>
          <w:shd w:val="clear" w:color="auto" w:fill="FFFFFF"/>
        </w:rPr>
        <w:t>nT</w:t>
      </w:r>
      <w:proofErr w:type="spellEnd"/>
      <w:r>
        <w:rPr>
          <w:color w:val="222222"/>
          <w:shd w:val="clear" w:color="auto" w:fill="FFFFFF"/>
        </w:rPr>
        <w:t xml:space="preserve"> in Fig 6. That is not a large variation. The change is driven primarily by the ring current in the magnetosphere which has a long recovery time and has a reasonable slow response time.</w:t>
      </w:r>
    </w:p>
    <w:p w14:paraId="4C49093D" w14:textId="6D9CA270" w:rsidR="004C4D2C" w:rsidRDefault="004C4D2C" w:rsidP="004C4D2C">
      <w:pPr>
        <w:pStyle w:val="CommentText"/>
      </w:pPr>
      <w:r>
        <w:rPr>
          <w:b/>
        </w:rPr>
        <w:t>(2) Author’s</w:t>
      </w:r>
      <w:r w:rsidRPr="003D3E91">
        <w:rPr>
          <w:b/>
        </w:rPr>
        <w:t xml:space="preserve"> </w:t>
      </w:r>
      <w:r>
        <w:rPr>
          <w:b/>
        </w:rPr>
        <w:t>comment</w:t>
      </w:r>
      <w:r w:rsidRPr="003D3E91">
        <w:rPr>
          <w:b/>
        </w:rPr>
        <w:t>:</w:t>
      </w:r>
      <w:r>
        <w:rPr>
          <w:b/>
        </w:rPr>
        <w:t xml:space="preserve"> </w:t>
      </w:r>
      <w:r>
        <w:rPr>
          <w:bCs/>
        </w:rPr>
        <w:t>The author have further elaborate it in the line 281 till line 288  page 13.</w:t>
      </w:r>
    </w:p>
  </w:comment>
  <w:comment w:id="50" w:author="Khairul Afifi" w:date="2020-08-23T16:09:00Z" w:initials="KA">
    <w:p w14:paraId="7DC55F26" w14:textId="77777777" w:rsidR="004C4D2C" w:rsidRPr="002935C0" w:rsidRDefault="004C4D2C" w:rsidP="004C4D2C">
      <w:pPr>
        <w:rPr>
          <w:i/>
        </w:rPr>
      </w:pPr>
      <w:r>
        <w:rPr>
          <w:rStyle w:val="CommentReference"/>
        </w:rPr>
        <w:annotationRef/>
      </w:r>
      <w:bookmarkStart w:id="51" w:name="_Hlk46872364"/>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Where did you get the field strength from? Is it the average of the observatory at quiet time or a model value? Is it for the dates in question?</w:t>
      </w:r>
    </w:p>
    <w:p w14:paraId="17E02E6B" w14:textId="77777777" w:rsidR="004C4D2C" w:rsidRPr="003D6B0B" w:rsidRDefault="004C4D2C" w:rsidP="004C4D2C">
      <w:r>
        <w:rPr>
          <w:b/>
        </w:rPr>
        <w:t>(2) Author’s</w:t>
      </w:r>
      <w:r w:rsidRPr="003D3E91">
        <w:rPr>
          <w:b/>
        </w:rPr>
        <w:t xml:space="preserve"> </w:t>
      </w:r>
      <w:r>
        <w:rPr>
          <w:b/>
        </w:rPr>
        <w:t>comment</w:t>
      </w:r>
      <w:r w:rsidRPr="003D3E91">
        <w:rPr>
          <w:b/>
        </w:rPr>
        <w:t>:</w:t>
      </w:r>
      <w:r>
        <w:rPr>
          <w:b/>
        </w:rPr>
        <w:t xml:space="preserve"> </w:t>
      </w:r>
      <w:r>
        <w:t xml:space="preserve"> The field strength is obtain from data INTERMAGNET at </w:t>
      </w:r>
      <w:hyperlink r:id="rId2" w:history="1">
        <w:r w:rsidRPr="00BE54D7">
          <w:rPr>
            <w:rStyle w:val="Hyperlink"/>
          </w:rPr>
          <w:t>https://www.intermagnet.org/</w:t>
        </w:r>
      </w:hyperlink>
      <w:r w:rsidRPr="00BE54D7">
        <w:t>.</w:t>
      </w:r>
      <w:r>
        <w:t xml:space="preserve"> </w:t>
      </w:r>
      <w:r w:rsidRPr="00BE54D7">
        <w:t xml:space="preserve">The </w:t>
      </w:r>
      <w:r>
        <w:t>mean of the Earth’s magnetic field strength represent the station and it’s dates.</w:t>
      </w:r>
    </w:p>
    <w:bookmarkEnd w:id="51"/>
    <w:p w14:paraId="4CF56341" w14:textId="0E616ADB" w:rsidR="004C4D2C" w:rsidRDefault="004C4D2C">
      <w:pPr>
        <w:pStyle w:val="CommentText"/>
      </w:pPr>
    </w:p>
  </w:comment>
  <w:comment w:id="53" w:author="Khairul Afifi" w:date="2020-08-23T16:10:00Z" w:initials="KA">
    <w:p w14:paraId="6999B6CD" w14:textId="77777777" w:rsidR="004C4D2C" w:rsidRPr="002935C0" w:rsidRDefault="004C4D2C" w:rsidP="004C4D2C">
      <w:pPr>
        <w:rPr>
          <w:i/>
        </w:rPr>
      </w:pPr>
      <w:r>
        <w:rPr>
          <w:rStyle w:val="CommentReference"/>
        </w:rPr>
        <w:annotationRef/>
      </w:r>
      <w:bookmarkStart w:id="54" w:name="_Hlk46872447"/>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The total strength of the field is not really relevant as the H component of the field is weak compared to the Z component at low latitude.</w:t>
      </w:r>
    </w:p>
    <w:p w14:paraId="4906B6D5" w14:textId="77777777" w:rsidR="004C4D2C" w:rsidRPr="007F0738" w:rsidRDefault="004C4D2C" w:rsidP="004C4D2C">
      <w:r>
        <w:rPr>
          <w:b/>
        </w:rPr>
        <w:t>(2) Author’s</w:t>
      </w:r>
      <w:r w:rsidRPr="003D3E91">
        <w:rPr>
          <w:b/>
        </w:rPr>
        <w:t xml:space="preserve"> </w:t>
      </w:r>
      <w:r>
        <w:rPr>
          <w:b/>
        </w:rPr>
        <w:t>comment</w:t>
      </w:r>
      <w:r w:rsidRPr="003D3E91">
        <w:rPr>
          <w:b/>
        </w:rPr>
        <w:t>:</w:t>
      </w:r>
      <w:r>
        <w:rPr>
          <w:b/>
        </w:rPr>
        <w:t xml:space="preserve"> </w:t>
      </w:r>
      <w:r>
        <w:t xml:space="preserve"> SAA is known for its low Earth’s magnetic field strength. The author feel it is important to mention the total field strength as a comparison with other region.</w:t>
      </w:r>
    </w:p>
    <w:bookmarkEnd w:id="54"/>
    <w:p w14:paraId="29B3A215" w14:textId="21A0D37C" w:rsidR="004C4D2C" w:rsidRDefault="004C4D2C">
      <w:pPr>
        <w:pStyle w:val="CommentText"/>
      </w:pPr>
    </w:p>
  </w:comment>
  <w:comment w:id="56" w:author="Khairul Afifi" w:date="2020-08-23T16:11:00Z" w:initials="KA">
    <w:p w14:paraId="7BE6DAF0" w14:textId="77777777" w:rsidR="00C67E18" w:rsidRPr="00936032" w:rsidRDefault="004C4D2C" w:rsidP="00C67E18">
      <w:pPr>
        <w:rPr>
          <w:i/>
        </w:rPr>
      </w:pPr>
      <w:r>
        <w:rPr>
          <w:rStyle w:val="CommentReference"/>
        </w:rPr>
        <w:annotationRef/>
      </w:r>
      <w:r w:rsidR="00C67E18" w:rsidRPr="000D5D42">
        <w:rPr>
          <w:b/>
          <w:color w:val="222222"/>
          <w:shd w:val="clear" w:color="auto" w:fill="FFFFFF"/>
        </w:rPr>
        <w:t>(1) Comments from Referee:</w:t>
      </w:r>
      <w:r w:rsidR="00C67E18">
        <w:rPr>
          <w:b/>
          <w:color w:val="222222"/>
          <w:shd w:val="clear" w:color="auto" w:fill="FFFFFF"/>
        </w:rPr>
        <w:t xml:space="preserve"> </w:t>
      </w:r>
      <w:r w:rsidR="00C67E18">
        <w:rPr>
          <w:color w:val="222222"/>
          <w:shd w:val="clear" w:color="auto" w:fill="FFFFFF"/>
        </w:rPr>
        <w:t>AAE sits under the equatorial electrojet this is a much more vigorous magnetic source that does change more rapidly – hence the anti-correlation over a longer period of time. The same applies to TAM as well I would suppose.</w:t>
      </w:r>
    </w:p>
    <w:p w14:paraId="13C05D1B" w14:textId="59BDA246" w:rsidR="004C4D2C" w:rsidRDefault="00C67E18" w:rsidP="00C67E18">
      <w:pPr>
        <w:pStyle w:val="CommentText"/>
      </w:pPr>
      <w:r>
        <w:rPr>
          <w:b/>
        </w:rPr>
        <w:t>(2) Author’s</w:t>
      </w:r>
      <w:r w:rsidRPr="003D3E91">
        <w:rPr>
          <w:b/>
        </w:rPr>
        <w:t xml:space="preserve"> </w:t>
      </w:r>
      <w:r>
        <w:rPr>
          <w:b/>
        </w:rPr>
        <w:t>comment</w:t>
      </w:r>
      <w:r w:rsidRPr="003D3E91">
        <w:rPr>
          <w:b/>
        </w:rPr>
        <w:t>:</w:t>
      </w:r>
      <w:r>
        <w:rPr>
          <w:b/>
        </w:rPr>
        <w:t xml:space="preserve"> </w:t>
      </w:r>
      <w:r>
        <w:t xml:space="preserve"> The explanation of the EEJ as well as station AAE and station TAM has been elaborate in line 315  till line 319  page </w:t>
      </w:r>
      <w:r w:rsidR="005027A5">
        <w:t xml:space="preserve">14 and page </w:t>
      </w:r>
      <w:r>
        <w:t>15.</w:t>
      </w:r>
    </w:p>
  </w:comment>
  <w:comment w:id="57" w:author="Khairul Afifi" w:date="2020-08-23T16:14:00Z" w:initials="KA">
    <w:p w14:paraId="360C6A27" w14:textId="77777777" w:rsidR="00C67E18" w:rsidRPr="00936032" w:rsidRDefault="00C67E18" w:rsidP="00C67E18">
      <w:pPr>
        <w:rPr>
          <w:i/>
        </w:rPr>
      </w:pPr>
      <w:r>
        <w:rPr>
          <w:rStyle w:val="CommentReference"/>
        </w:rPr>
        <w:annotationRef/>
      </w:r>
      <w:bookmarkStart w:id="58" w:name="_Hlk46872623"/>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What happened to AAE?</w:t>
      </w:r>
    </w:p>
    <w:p w14:paraId="7B8B37BF" w14:textId="65C6F69A" w:rsidR="00C67E18" w:rsidRDefault="00C67E18" w:rsidP="00C67E18">
      <w:r>
        <w:rPr>
          <w:b/>
        </w:rPr>
        <w:t>(2) Author’s</w:t>
      </w:r>
      <w:r w:rsidRPr="003D3E91">
        <w:rPr>
          <w:b/>
        </w:rPr>
        <w:t xml:space="preserve"> </w:t>
      </w:r>
      <w:r>
        <w:rPr>
          <w:b/>
        </w:rPr>
        <w:t>comment</w:t>
      </w:r>
      <w:r w:rsidRPr="003D3E91">
        <w:rPr>
          <w:b/>
        </w:rPr>
        <w:t>:</w:t>
      </w:r>
      <w:r>
        <w:rPr>
          <w:b/>
        </w:rPr>
        <w:t xml:space="preserve"> </w:t>
      </w:r>
      <w:r>
        <w:t xml:space="preserve"> The data for the station in the research is obtain through INTERMAGNET. In doing the research, there are situation where the data availability is not available.</w:t>
      </w:r>
      <w:bookmarkEnd w:id="58"/>
    </w:p>
  </w:comment>
  <w:comment w:id="59" w:author="Khairul Afifi" w:date="2020-08-23T16:15:00Z" w:initials="KA">
    <w:p w14:paraId="1C4F78D9" w14:textId="77777777" w:rsidR="00C67E18" w:rsidRPr="00936032" w:rsidRDefault="00C67E18" w:rsidP="00C67E18">
      <w:pPr>
        <w:rPr>
          <w:i/>
        </w:rPr>
      </w:pPr>
      <w:r>
        <w:rPr>
          <w:rStyle w:val="CommentReference"/>
        </w:rPr>
        <w:annotationRef/>
      </w:r>
      <w:bookmarkStart w:id="60" w:name="_Hlk46872748"/>
      <w:r w:rsidRPr="000D5D42">
        <w:rPr>
          <w:b/>
          <w:color w:val="222222"/>
          <w:shd w:val="clear" w:color="auto" w:fill="FFFFFF"/>
        </w:rPr>
        <w:t>(1) Comments from Referee:</w:t>
      </w:r>
      <w:r>
        <w:rPr>
          <w:b/>
          <w:color w:val="222222"/>
          <w:shd w:val="clear" w:color="auto" w:fill="FFFFFF"/>
        </w:rPr>
        <w:t xml:space="preserve"> </w:t>
      </w:r>
      <w:r>
        <w:rPr>
          <w:color w:val="222222"/>
          <w:shd w:val="clear" w:color="auto" w:fill="FFFFFF"/>
        </w:rPr>
        <w:t xml:space="preserve">The </w:t>
      </w:r>
      <w:proofErr w:type="spellStart"/>
      <w:r>
        <w:rPr>
          <w:color w:val="222222"/>
          <w:shd w:val="clear" w:color="auto" w:fill="FFFFFF"/>
        </w:rPr>
        <w:t>behavior</w:t>
      </w:r>
      <w:proofErr w:type="spellEnd"/>
      <w:r>
        <w:rPr>
          <w:color w:val="222222"/>
          <w:shd w:val="clear" w:color="auto" w:fill="FFFFFF"/>
        </w:rPr>
        <w:t xml:space="preserve"> of TMA and AAE have nothing to do with the strength of the field but with their proximity to the auroral electrojet. I would also question the use of AAE as it is strongly contaminated by interference from a local train line. I don’t know if the data you used have this problem?</w:t>
      </w:r>
    </w:p>
    <w:p w14:paraId="28FD22E3" w14:textId="18315F3E" w:rsidR="00C67E18" w:rsidRPr="00C67E18" w:rsidRDefault="00C67E18" w:rsidP="00C67E18">
      <w:pPr>
        <w:rPr>
          <w:bCs/>
        </w:rPr>
      </w:pPr>
      <w:r>
        <w:rPr>
          <w:b/>
        </w:rPr>
        <w:t>(2) Author’s</w:t>
      </w:r>
      <w:r w:rsidRPr="003D3E91">
        <w:rPr>
          <w:b/>
        </w:rPr>
        <w:t xml:space="preserve"> </w:t>
      </w:r>
      <w:r>
        <w:rPr>
          <w:b/>
        </w:rPr>
        <w:t>comment</w:t>
      </w:r>
      <w:r w:rsidRPr="003D3E91">
        <w:rPr>
          <w:b/>
        </w:rPr>
        <w:t>:</w:t>
      </w:r>
      <w:r>
        <w:rPr>
          <w:b/>
        </w:rPr>
        <w:t xml:space="preserve"> </w:t>
      </w:r>
      <w:r>
        <w:rPr>
          <w:bCs/>
        </w:rPr>
        <w:t>The author has made an explanation on the EEJ and station AAE and station TAM in line 315  till line 319 page</w:t>
      </w:r>
      <w:r w:rsidR="005027A5">
        <w:rPr>
          <w:bCs/>
        </w:rPr>
        <w:t xml:space="preserve"> 14 and page</w:t>
      </w:r>
      <w:r>
        <w:rPr>
          <w:bCs/>
        </w:rPr>
        <w:t xml:space="preserve"> 15. The author conduct the research based on available data. </w:t>
      </w:r>
      <w:bookmarkEnd w:id="60"/>
    </w:p>
  </w:comment>
  <w:comment w:id="66" w:author="Khairul Afifi" w:date="2020-08-23T16:17:00Z" w:initials="KA">
    <w:p w14:paraId="176CF6E2" w14:textId="77777777" w:rsidR="00C67E18" w:rsidRPr="008472F7" w:rsidRDefault="00C67E18" w:rsidP="00C67E18">
      <w:pPr>
        <w:rPr>
          <w:i/>
        </w:rPr>
      </w:pPr>
      <w:r>
        <w:rPr>
          <w:rStyle w:val="CommentReference"/>
        </w:rPr>
        <w:annotationRef/>
      </w:r>
      <w:bookmarkStart w:id="67" w:name="_Hlk48746483"/>
      <w:r w:rsidRPr="000D5D42">
        <w:rPr>
          <w:b/>
          <w:color w:val="222222"/>
          <w:shd w:val="clear" w:color="auto" w:fill="FFFFFF"/>
        </w:rPr>
        <w:t>(1) Comments from Referee:</w:t>
      </w:r>
      <w:r>
        <w:rPr>
          <w:b/>
          <w:color w:val="222222"/>
          <w:shd w:val="clear" w:color="auto" w:fill="FFFFFF"/>
        </w:rPr>
        <w:t xml:space="preserve"> </w:t>
      </w:r>
      <w:r>
        <w:rPr>
          <w:bCs/>
          <w:color w:val="222222"/>
          <w:shd w:val="clear" w:color="auto" w:fill="FFFFFF"/>
        </w:rPr>
        <w:t>Not correct. The persistence arises from being at low latitude where the ring current is the prime source for magnetic field variation and hence long correlation times. Field strength is not the reason.</w:t>
      </w:r>
      <w:r>
        <w:rPr>
          <w:rFonts w:ascii="Arial" w:hAnsi="Arial" w:cs="Arial"/>
          <w:color w:val="222222"/>
          <w:shd w:val="clear" w:color="auto" w:fill="FFFFFF"/>
        </w:rPr>
        <w:t xml:space="preserve"> </w:t>
      </w:r>
    </w:p>
    <w:p w14:paraId="181BA75B" w14:textId="161705F0" w:rsidR="00C67E18" w:rsidRPr="00C67E18" w:rsidRDefault="00C67E18" w:rsidP="00C67E18">
      <w:pPr>
        <w:rPr>
          <w:bCs/>
        </w:rPr>
      </w:pPr>
      <w:r>
        <w:rPr>
          <w:b/>
        </w:rPr>
        <w:t>(2) Author’s</w:t>
      </w:r>
      <w:r w:rsidRPr="003D3E91">
        <w:rPr>
          <w:b/>
        </w:rPr>
        <w:t xml:space="preserve"> </w:t>
      </w:r>
      <w:r>
        <w:rPr>
          <w:b/>
        </w:rPr>
        <w:t>r</w:t>
      </w:r>
      <w:r w:rsidRPr="003D3E91">
        <w:rPr>
          <w:b/>
        </w:rPr>
        <w:t>esponse:</w:t>
      </w:r>
      <w:r>
        <w:rPr>
          <w:b/>
        </w:rPr>
        <w:t xml:space="preserve"> </w:t>
      </w:r>
      <w:r>
        <w:rPr>
          <w:bCs/>
        </w:rPr>
        <w:t>Explanation has been made regarding the ring current in the Result and Discussion section, and in the Conclusion section, the author summarize it.</w:t>
      </w:r>
      <w:bookmarkEnd w:id="67"/>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D6FF163" w15:done="0"/>
  <w15:commentEx w15:paraId="6FDE8D7E" w15:done="0"/>
  <w15:commentEx w15:paraId="78CF5562" w15:done="0"/>
  <w15:commentEx w15:paraId="206C5F6D" w15:done="0"/>
  <w15:commentEx w15:paraId="1025503D" w15:done="0"/>
  <w15:commentEx w15:paraId="66533F9E" w15:done="0"/>
  <w15:commentEx w15:paraId="6ACA4703" w15:done="0"/>
  <w15:commentEx w15:paraId="5E7722E1" w15:done="0"/>
  <w15:commentEx w15:paraId="0F5CC2CE" w15:done="0"/>
  <w15:commentEx w15:paraId="2B37A6D6" w15:done="0"/>
  <w15:commentEx w15:paraId="757EDD87" w15:done="0"/>
  <w15:commentEx w15:paraId="0B8CF9EE" w15:done="0"/>
  <w15:commentEx w15:paraId="3C7EEC31" w15:done="0"/>
  <w15:commentEx w15:paraId="4F2E3FA5" w15:done="0"/>
  <w15:commentEx w15:paraId="2C913158" w15:done="0"/>
  <w15:commentEx w15:paraId="73F0C71B" w15:done="0"/>
  <w15:commentEx w15:paraId="1B41E1BE" w15:done="0"/>
  <w15:commentEx w15:paraId="7BAA6FA1" w15:done="0"/>
  <w15:commentEx w15:paraId="590AE522" w15:done="0"/>
  <w15:commentEx w15:paraId="7066E980" w15:done="0"/>
  <w15:commentEx w15:paraId="15A738A3" w15:done="0"/>
  <w15:commentEx w15:paraId="4C49093D" w15:done="0"/>
  <w15:commentEx w15:paraId="4CF56341" w15:done="0"/>
  <w15:commentEx w15:paraId="29B3A215" w15:done="0"/>
  <w15:commentEx w15:paraId="13C05D1B" w15:done="0"/>
  <w15:commentEx w15:paraId="7B8B37BF" w15:done="0"/>
  <w15:commentEx w15:paraId="28FD22E3" w15:done="0"/>
  <w15:commentEx w15:paraId="181BA7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D0D61" w16cex:dateUtc="2020-08-23T07:44:00Z"/>
  <w16cex:commentExtensible w16cex:durableId="22ED0E2D" w16cex:dateUtc="2020-08-23T07:47:00Z"/>
  <w16cex:commentExtensible w16cex:durableId="22ED0E65" w16cex:dateUtc="2020-08-23T07:48:00Z"/>
  <w16cex:commentExtensible w16cex:durableId="22ED0E88" w16cex:dateUtc="2020-08-23T07:49:00Z"/>
  <w16cex:commentExtensible w16cex:durableId="22ED0EBC" w16cex:dateUtc="2020-08-23T07:50:00Z"/>
  <w16cex:commentExtensible w16cex:durableId="22ED0F31" w16cex:dateUtc="2020-08-23T07:52:00Z"/>
  <w16cex:commentExtensible w16cex:durableId="22ED0F5C" w16cex:dateUtc="2020-08-23T07:53:00Z"/>
  <w16cex:commentExtensible w16cex:durableId="22ED0F81" w16cex:dateUtc="2020-08-23T07:53:00Z"/>
  <w16cex:commentExtensible w16cex:durableId="22ED0FA1" w16cex:dateUtc="2020-08-23T07:54:00Z"/>
  <w16cex:commentExtensible w16cex:durableId="22ED0FFE" w16cex:dateUtc="2020-08-23T07:55:00Z"/>
  <w16cex:commentExtensible w16cex:durableId="22ED1021" w16cex:dateUtc="2020-08-23T07:56:00Z"/>
  <w16cex:commentExtensible w16cex:durableId="22ED1071" w16cex:dateUtc="2020-08-23T07:57:00Z"/>
  <w16cex:commentExtensible w16cex:durableId="22ED1094" w16cex:dateUtc="2020-08-23T07:58:00Z"/>
  <w16cex:commentExtensible w16cex:durableId="22ED10F6" w16cex:dateUtc="2020-08-23T07:59:00Z"/>
  <w16cex:commentExtensible w16cex:durableId="22ED1122" w16cex:dateUtc="2020-08-23T08:00:00Z"/>
  <w16cex:commentExtensible w16cex:durableId="22ED1164" w16cex:dateUtc="2020-08-23T08:01:00Z"/>
  <w16cex:commentExtensible w16cex:durableId="22ED119D" w16cex:dateUtc="2020-08-23T08:02:00Z"/>
  <w16cex:commentExtensible w16cex:durableId="22ED118B" w16cex:dateUtc="2020-08-23T08:02:00Z"/>
  <w16cex:commentExtensible w16cex:durableId="22ED11D7" w16cex:dateUtc="2020-08-23T08:03:00Z"/>
  <w16cex:commentExtensible w16cex:durableId="22ED11F8" w16cex:dateUtc="2020-08-23T08:04:00Z"/>
  <w16cex:commentExtensible w16cex:durableId="22ED121B" w16cex:dateUtc="2020-08-23T08:04:00Z"/>
  <w16cex:commentExtensible w16cex:durableId="22ED1249" w16cex:dateUtc="2020-08-23T08:05:00Z"/>
  <w16cex:commentExtensible w16cex:durableId="22ED131E" w16cex:dateUtc="2020-08-23T08:09:00Z"/>
  <w16cex:commentExtensible w16cex:durableId="22ED137A" w16cex:dateUtc="2020-08-23T08:10:00Z"/>
  <w16cex:commentExtensible w16cex:durableId="22ED13B5" w16cex:dateUtc="2020-08-23T08:11:00Z"/>
  <w16cex:commentExtensible w16cex:durableId="22ED146D" w16cex:dateUtc="2020-08-23T08:14:00Z"/>
  <w16cex:commentExtensible w16cex:durableId="22ED149C" w16cex:dateUtc="2020-08-23T08:15:00Z"/>
  <w16cex:commentExtensible w16cex:durableId="22ED14FE" w16cex:dateUtc="2020-08-23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6FF163" w16cid:durableId="22ED0D61"/>
  <w16cid:commentId w16cid:paraId="6FDE8D7E" w16cid:durableId="22ED0E2D"/>
  <w16cid:commentId w16cid:paraId="78CF5562" w16cid:durableId="22ED0E65"/>
  <w16cid:commentId w16cid:paraId="206C5F6D" w16cid:durableId="22ED0E88"/>
  <w16cid:commentId w16cid:paraId="1025503D" w16cid:durableId="22ED0EBC"/>
  <w16cid:commentId w16cid:paraId="66533F9E" w16cid:durableId="22ED0F31"/>
  <w16cid:commentId w16cid:paraId="6ACA4703" w16cid:durableId="22ED0F5C"/>
  <w16cid:commentId w16cid:paraId="5E7722E1" w16cid:durableId="22ED0F81"/>
  <w16cid:commentId w16cid:paraId="0F5CC2CE" w16cid:durableId="22ED0FA1"/>
  <w16cid:commentId w16cid:paraId="2B37A6D6" w16cid:durableId="22ED0FFE"/>
  <w16cid:commentId w16cid:paraId="757EDD87" w16cid:durableId="22ED1021"/>
  <w16cid:commentId w16cid:paraId="0B8CF9EE" w16cid:durableId="22ED1071"/>
  <w16cid:commentId w16cid:paraId="3C7EEC31" w16cid:durableId="22ED1094"/>
  <w16cid:commentId w16cid:paraId="4F2E3FA5" w16cid:durableId="22ED10F6"/>
  <w16cid:commentId w16cid:paraId="2C913158" w16cid:durableId="22ED1122"/>
  <w16cid:commentId w16cid:paraId="73F0C71B" w16cid:durableId="22ED1164"/>
  <w16cid:commentId w16cid:paraId="1B41E1BE" w16cid:durableId="22ED119D"/>
  <w16cid:commentId w16cid:paraId="7BAA6FA1" w16cid:durableId="22ED118B"/>
  <w16cid:commentId w16cid:paraId="590AE522" w16cid:durableId="22ED11D7"/>
  <w16cid:commentId w16cid:paraId="7066E980" w16cid:durableId="22ED11F8"/>
  <w16cid:commentId w16cid:paraId="15A738A3" w16cid:durableId="22ED121B"/>
  <w16cid:commentId w16cid:paraId="4C49093D" w16cid:durableId="22ED1249"/>
  <w16cid:commentId w16cid:paraId="4CF56341" w16cid:durableId="22ED131E"/>
  <w16cid:commentId w16cid:paraId="29B3A215" w16cid:durableId="22ED137A"/>
  <w16cid:commentId w16cid:paraId="13C05D1B" w16cid:durableId="22ED13B5"/>
  <w16cid:commentId w16cid:paraId="7B8B37BF" w16cid:durableId="22ED146D"/>
  <w16cid:commentId w16cid:paraId="28FD22E3" w16cid:durableId="22ED149C"/>
  <w16cid:commentId w16cid:paraId="181BA75B" w16cid:durableId="22ED14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2305F" w14:textId="77777777" w:rsidR="00367AC3" w:rsidRDefault="00367AC3" w:rsidP="006D0C96">
      <w:pPr>
        <w:spacing w:line="240" w:lineRule="auto"/>
      </w:pPr>
      <w:r>
        <w:separator/>
      </w:r>
    </w:p>
  </w:endnote>
  <w:endnote w:type="continuationSeparator" w:id="0">
    <w:p w14:paraId="24D8D2DF" w14:textId="77777777" w:rsidR="00367AC3" w:rsidRDefault="00367AC3"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7788171"/>
      <w:docPartObj>
        <w:docPartGallery w:val="Page Numbers (Bottom of Page)"/>
        <w:docPartUnique/>
      </w:docPartObj>
    </w:sdtPr>
    <w:sdtEndPr>
      <w:rPr>
        <w:noProof/>
      </w:rPr>
    </w:sdtEndPr>
    <w:sdtContent>
      <w:p w14:paraId="5576ABD1" w14:textId="77777777" w:rsidR="00535A49" w:rsidRDefault="00535A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A5123" w14:textId="77777777" w:rsidR="00535A49" w:rsidRDefault="00535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2153D" w14:textId="77777777" w:rsidR="00367AC3" w:rsidRDefault="00367AC3" w:rsidP="006D0C96">
      <w:pPr>
        <w:spacing w:line="240" w:lineRule="auto"/>
      </w:pPr>
      <w:r>
        <w:separator/>
      </w:r>
    </w:p>
  </w:footnote>
  <w:footnote w:type="continuationSeparator" w:id="0">
    <w:p w14:paraId="6A3DDB40" w14:textId="77777777" w:rsidR="00367AC3" w:rsidRDefault="00367AC3"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hairul Afifi">
    <w15:presenceInfo w15:providerId="Windows Live" w15:userId="1f0f2412554c87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3"/>
    <w:rsid w:val="0004622D"/>
    <w:rsid w:val="0005690A"/>
    <w:rsid w:val="00075F28"/>
    <w:rsid w:val="000A1B66"/>
    <w:rsid w:val="000A5550"/>
    <w:rsid w:val="000B4073"/>
    <w:rsid w:val="000C3A9F"/>
    <w:rsid w:val="001060BD"/>
    <w:rsid w:val="00140D98"/>
    <w:rsid w:val="00150CAC"/>
    <w:rsid w:val="001B31CD"/>
    <w:rsid w:val="001B34FB"/>
    <w:rsid w:val="001B7E58"/>
    <w:rsid w:val="001C5EB9"/>
    <w:rsid w:val="001E20C7"/>
    <w:rsid w:val="001E66A7"/>
    <w:rsid w:val="00203F92"/>
    <w:rsid w:val="00252126"/>
    <w:rsid w:val="00256765"/>
    <w:rsid w:val="00297530"/>
    <w:rsid w:val="002A1493"/>
    <w:rsid w:val="002B5E0B"/>
    <w:rsid w:val="002C0AE1"/>
    <w:rsid w:val="002E1059"/>
    <w:rsid w:val="002E1B74"/>
    <w:rsid w:val="003118C8"/>
    <w:rsid w:val="00341D6E"/>
    <w:rsid w:val="0034568D"/>
    <w:rsid w:val="0036328A"/>
    <w:rsid w:val="00367AC3"/>
    <w:rsid w:val="0037471A"/>
    <w:rsid w:val="003A4BB0"/>
    <w:rsid w:val="003A4FB4"/>
    <w:rsid w:val="003B09BF"/>
    <w:rsid w:val="003B2BF9"/>
    <w:rsid w:val="003C7155"/>
    <w:rsid w:val="003D5288"/>
    <w:rsid w:val="003E4BC1"/>
    <w:rsid w:val="003F1416"/>
    <w:rsid w:val="00424C0F"/>
    <w:rsid w:val="00424E6B"/>
    <w:rsid w:val="00450DB9"/>
    <w:rsid w:val="00454B5B"/>
    <w:rsid w:val="00460FB3"/>
    <w:rsid w:val="00463568"/>
    <w:rsid w:val="00481F85"/>
    <w:rsid w:val="004827F1"/>
    <w:rsid w:val="004A3C2F"/>
    <w:rsid w:val="004B0EE8"/>
    <w:rsid w:val="004C4D2C"/>
    <w:rsid w:val="004D0F1A"/>
    <w:rsid w:val="004F00AE"/>
    <w:rsid w:val="005027A5"/>
    <w:rsid w:val="0051283C"/>
    <w:rsid w:val="00527786"/>
    <w:rsid w:val="00535A49"/>
    <w:rsid w:val="0055217B"/>
    <w:rsid w:val="00564213"/>
    <w:rsid w:val="005647CA"/>
    <w:rsid w:val="005877ED"/>
    <w:rsid w:val="00594BDC"/>
    <w:rsid w:val="005A4F32"/>
    <w:rsid w:val="005B7EB3"/>
    <w:rsid w:val="005C5F02"/>
    <w:rsid w:val="005C649C"/>
    <w:rsid w:val="005C725A"/>
    <w:rsid w:val="005D35C3"/>
    <w:rsid w:val="005E65CD"/>
    <w:rsid w:val="0063035D"/>
    <w:rsid w:val="006326D7"/>
    <w:rsid w:val="00641BBC"/>
    <w:rsid w:val="00670F05"/>
    <w:rsid w:val="00685699"/>
    <w:rsid w:val="0069174A"/>
    <w:rsid w:val="006D0C96"/>
    <w:rsid w:val="006E0FE3"/>
    <w:rsid w:val="0070537F"/>
    <w:rsid w:val="00751A44"/>
    <w:rsid w:val="00764663"/>
    <w:rsid w:val="00767AEC"/>
    <w:rsid w:val="00767CAC"/>
    <w:rsid w:val="007746BD"/>
    <w:rsid w:val="0078717F"/>
    <w:rsid w:val="00796A7F"/>
    <w:rsid w:val="007A4AA5"/>
    <w:rsid w:val="007B3446"/>
    <w:rsid w:val="007E153C"/>
    <w:rsid w:val="007E53D9"/>
    <w:rsid w:val="00855006"/>
    <w:rsid w:val="008674E9"/>
    <w:rsid w:val="00882619"/>
    <w:rsid w:val="00895157"/>
    <w:rsid w:val="008B079E"/>
    <w:rsid w:val="008B719F"/>
    <w:rsid w:val="008C2164"/>
    <w:rsid w:val="008E213F"/>
    <w:rsid w:val="008E3110"/>
    <w:rsid w:val="009150E4"/>
    <w:rsid w:val="0091791F"/>
    <w:rsid w:val="00926884"/>
    <w:rsid w:val="00932F15"/>
    <w:rsid w:val="00942AB7"/>
    <w:rsid w:val="00943440"/>
    <w:rsid w:val="00955145"/>
    <w:rsid w:val="00957E6A"/>
    <w:rsid w:val="0096206E"/>
    <w:rsid w:val="009C0B84"/>
    <w:rsid w:val="009C0D78"/>
    <w:rsid w:val="009D2A14"/>
    <w:rsid w:val="009D38E2"/>
    <w:rsid w:val="009F2C0A"/>
    <w:rsid w:val="00A02D14"/>
    <w:rsid w:val="00A06F40"/>
    <w:rsid w:val="00A12C48"/>
    <w:rsid w:val="00A177D7"/>
    <w:rsid w:val="00A20332"/>
    <w:rsid w:val="00A21690"/>
    <w:rsid w:val="00A22001"/>
    <w:rsid w:val="00A31B9F"/>
    <w:rsid w:val="00A34149"/>
    <w:rsid w:val="00A61848"/>
    <w:rsid w:val="00A64FE6"/>
    <w:rsid w:val="00A80601"/>
    <w:rsid w:val="00AB37FB"/>
    <w:rsid w:val="00AE4157"/>
    <w:rsid w:val="00AF1EC2"/>
    <w:rsid w:val="00B00A01"/>
    <w:rsid w:val="00B324D1"/>
    <w:rsid w:val="00B364AA"/>
    <w:rsid w:val="00B369E0"/>
    <w:rsid w:val="00B4015F"/>
    <w:rsid w:val="00B40D6D"/>
    <w:rsid w:val="00B46F42"/>
    <w:rsid w:val="00B51CDA"/>
    <w:rsid w:val="00B5719D"/>
    <w:rsid w:val="00B75342"/>
    <w:rsid w:val="00B777A7"/>
    <w:rsid w:val="00B80F87"/>
    <w:rsid w:val="00B86BA0"/>
    <w:rsid w:val="00B94A58"/>
    <w:rsid w:val="00BA1AC9"/>
    <w:rsid w:val="00BB5EE1"/>
    <w:rsid w:val="00BD0523"/>
    <w:rsid w:val="00BF32DF"/>
    <w:rsid w:val="00BF39AB"/>
    <w:rsid w:val="00C1589F"/>
    <w:rsid w:val="00C26311"/>
    <w:rsid w:val="00C35812"/>
    <w:rsid w:val="00C40244"/>
    <w:rsid w:val="00C40D99"/>
    <w:rsid w:val="00C41C5E"/>
    <w:rsid w:val="00C67E18"/>
    <w:rsid w:val="00C82F79"/>
    <w:rsid w:val="00C97CE0"/>
    <w:rsid w:val="00CA09B5"/>
    <w:rsid w:val="00CA2852"/>
    <w:rsid w:val="00CA3CAF"/>
    <w:rsid w:val="00CA5485"/>
    <w:rsid w:val="00CB3BA3"/>
    <w:rsid w:val="00CB51E7"/>
    <w:rsid w:val="00CC51D0"/>
    <w:rsid w:val="00CE6A6B"/>
    <w:rsid w:val="00D04B49"/>
    <w:rsid w:val="00D260AC"/>
    <w:rsid w:val="00D40CE0"/>
    <w:rsid w:val="00D7216E"/>
    <w:rsid w:val="00D730E7"/>
    <w:rsid w:val="00D9543F"/>
    <w:rsid w:val="00DB4703"/>
    <w:rsid w:val="00DB4E53"/>
    <w:rsid w:val="00DB6178"/>
    <w:rsid w:val="00DE08A8"/>
    <w:rsid w:val="00DE19B1"/>
    <w:rsid w:val="00DF3628"/>
    <w:rsid w:val="00E00339"/>
    <w:rsid w:val="00E02543"/>
    <w:rsid w:val="00E142A8"/>
    <w:rsid w:val="00E146AB"/>
    <w:rsid w:val="00E169FF"/>
    <w:rsid w:val="00E20E5A"/>
    <w:rsid w:val="00E23DA0"/>
    <w:rsid w:val="00E311B4"/>
    <w:rsid w:val="00E32EF2"/>
    <w:rsid w:val="00E4117E"/>
    <w:rsid w:val="00E50C40"/>
    <w:rsid w:val="00E70EA9"/>
    <w:rsid w:val="00E77B3E"/>
    <w:rsid w:val="00EB24C3"/>
    <w:rsid w:val="00EB7493"/>
    <w:rsid w:val="00ED6B96"/>
    <w:rsid w:val="00EE58C0"/>
    <w:rsid w:val="00EF4E61"/>
    <w:rsid w:val="00EF626A"/>
    <w:rsid w:val="00F04AAD"/>
    <w:rsid w:val="00F1229E"/>
    <w:rsid w:val="00F30C5F"/>
    <w:rsid w:val="00F35903"/>
    <w:rsid w:val="00F5024B"/>
    <w:rsid w:val="00F512A5"/>
    <w:rsid w:val="00F5258E"/>
    <w:rsid w:val="00F535AE"/>
    <w:rsid w:val="00F64C9C"/>
    <w:rsid w:val="00F94C6B"/>
    <w:rsid w:val="00FA0F2C"/>
    <w:rsid w:val="00FB2353"/>
    <w:rsid w:val="00FC28AF"/>
    <w:rsid w:val="00FC5761"/>
    <w:rsid w:val="00FD200A"/>
    <w:rsid w:val="00FD3F2A"/>
    <w:rsid w:val="00FD7250"/>
    <w:rsid w:val="00FE2F9A"/>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uiPriority w:val="99"/>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TableGrid">
    <w:name w:val="Table Grid"/>
    <w:basedOn w:val="TableNormal"/>
    <w:uiPriority w:val="59"/>
    <w:rsid w:val="00F9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200A"/>
    <w:rPr>
      <w:sz w:val="16"/>
      <w:szCs w:val="16"/>
    </w:rPr>
  </w:style>
  <w:style w:type="paragraph" w:styleId="CommentText">
    <w:name w:val="annotation text"/>
    <w:basedOn w:val="Normal"/>
    <w:link w:val="CommentTextChar"/>
    <w:uiPriority w:val="99"/>
    <w:semiHidden/>
    <w:unhideWhenUsed/>
    <w:rsid w:val="00FD200A"/>
    <w:pPr>
      <w:spacing w:line="240" w:lineRule="auto"/>
    </w:pPr>
    <w:rPr>
      <w:szCs w:val="20"/>
    </w:rPr>
  </w:style>
  <w:style w:type="character" w:customStyle="1" w:styleId="CommentTextChar">
    <w:name w:val="Comment Text Char"/>
    <w:basedOn w:val="DefaultParagraphFont"/>
    <w:link w:val="CommentText"/>
    <w:uiPriority w:val="99"/>
    <w:semiHidden/>
    <w:rsid w:val="00FD200A"/>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FD200A"/>
    <w:rPr>
      <w:b/>
      <w:bCs/>
    </w:rPr>
  </w:style>
  <w:style w:type="character" w:customStyle="1" w:styleId="CommentSubjectChar">
    <w:name w:val="Comment Subject Char"/>
    <w:basedOn w:val="CommentTextChar"/>
    <w:link w:val="CommentSubject"/>
    <w:uiPriority w:val="99"/>
    <w:semiHidden/>
    <w:rsid w:val="00FD200A"/>
    <w:rPr>
      <w:rFonts w:ascii="Times New Roman" w:eastAsia="Times New Roman" w:hAnsi="Times New Roman"/>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intermagnet.org/" TargetMode="External"/><Relationship Id="rId1" Type="http://schemas.openxmlformats.org/officeDocument/2006/relationships/hyperlink" Target="https://doi.org/10.5194/npg-26-25-2019"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wmf"/><Relationship Id="rId18" Type="http://schemas.openxmlformats.org/officeDocument/2006/relationships/image" Target="media/image5.tif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8.tif"/><Relationship Id="rId7" Type="http://schemas.openxmlformats.org/officeDocument/2006/relationships/endnotes" Target="endnotes.xml"/><Relationship Id="rId12" Type="http://schemas.openxmlformats.org/officeDocument/2006/relationships/image" Target="media/image1.tif"/><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7.tif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tiff"/><Relationship Id="rId23" Type="http://schemas.openxmlformats.org/officeDocument/2006/relationships/hyperlink" Target="http://www.intermagnet.org" TargetMode="External"/><Relationship Id="rId10" Type="http://schemas.microsoft.com/office/2016/09/relationships/commentsIds" Target="commentsIds.xml"/><Relationship Id="rId19" Type="http://schemas.openxmlformats.org/officeDocument/2006/relationships/image" Target="media/image6.tif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oleObject" Target="embeddings/oleObject1.bin"/><Relationship Id="rId22" Type="http://schemas.openxmlformats.org/officeDocument/2006/relationships/hyperlink" Target="http://www.intermagnet.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208E5-5BF3-400A-B606-54CB5B2F8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3</TotalTime>
  <Pages>22</Pages>
  <Words>17188</Words>
  <Characters>97977</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114936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Khairul Afifi</cp:lastModifiedBy>
  <cp:revision>2</cp:revision>
  <cp:lastPrinted>2020-05-16T14:19:00Z</cp:lastPrinted>
  <dcterms:created xsi:type="dcterms:W3CDTF">2020-08-23T10:36:00Z</dcterms:created>
  <dcterms:modified xsi:type="dcterms:W3CDTF">2020-08-23T10:36:00Z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16th edition (author-date)</vt:lpwstr>
  </property>
  <property fmtid="{D5CDD505-2E9C-101B-9397-08002B2CF9AE}" pid="13" name="Mendeley Recent Style Id 5_1">
    <vt:lpwstr>http://www.zotero.org/styles/copernicus-publications</vt:lpwstr>
  </property>
  <property fmtid="{D5CDD505-2E9C-101B-9397-08002B2CF9AE}" pid="14" name="Mendeley Recent Style Name 5_1">
    <vt:lpwstr>Copernicus Publications</vt:lpwstr>
  </property>
  <property fmtid="{D5CDD505-2E9C-101B-9397-08002B2CF9AE}" pid="15" name="Mendeley Recent Style Id 6_1">
    <vt:lpwstr>https://csl.mendeley.com/styles/480481211/GayaUKM-Haroon-Melayu</vt:lpwstr>
  </property>
  <property fmtid="{D5CDD505-2E9C-101B-9397-08002B2CF9AE}" pid="16" name="Mendeley Recent Style Name 6_1">
    <vt:lpwstr>Gaya UKM (BM-2018) - Dr. Haroon Rashid</vt:lpwstr>
  </property>
  <property fmtid="{D5CDD505-2E9C-101B-9397-08002B2CF9AE}" pid="17" name="Mendeley Recent Style Id 7_1">
    <vt:lpwstr>http://www.zotero.org/styles/ieee</vt:lpwstr>
  </property>
  <property fmtid="{D5CDD505-2E9C-101B-9397-08002B2CF9AE}" pid="18" name="Mendeley Recent Style Name 7_1">
    <vt:lpwstr>IEEE</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http://www.zotero.org/styles/modern-language-association</vt:lpwstr>
  </property>
  <property fmtid="{D5CDD505-2E9C-101B-9397-08002B2CF9AE}" pid="22" name="Mendeley Recent Style Name 9_1">
    <vt:lpwstr>Modern Language Association 7th edition</vt:lpwstr>
  </property>
  <property fmtid="{D5CDD505-2E9C-101B-9397-08002B2CF9AE}" pid="23" name="Mendeley Citation Style_1">
    <vt:lpwstr>http://www.zotero.org/styles/copernicus-publications</vt:lpwstr>
  </property>
  <property fmtid="{D5CDD505-2E9C-101B-9397-08002B2CF9AE}" pid="24" name="Mendeley Unique User Id_1">
    <vt:lpwstr>4c5f6aa3-7f58-34c8-b113-85f9fd9c40b6</vt:lpwstr>
  </property>
</Properties>
</file>